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525" w:rsidRPr="004C537F" w:rsidRDefault="00BF6525" w:rsidP="00BF6525">
      <w:pPr>
        <w:spacing w:after="160" w:line="360" w:lineRule="auto"/>
        <w:jc w:val="center"/>
        <w:rPr>
          <w:rFonts w:cstheme="minorBidi"/>
          <w:b/>
          <w:sz w:val="32"/>
          <w:szCs w:val="32"/>
          <w:u w:val="single"/>
          <w:lang w:val="it-IT"/>
        </w:rPr>
      </w:pPr>
      <w:r w:rsidRPr="004C537F">
        <w:rPr>
          <w:rFonts w:cstheme="minorBidi"/>
          <w:b/>
          <w:sz w:val="32"/>
          <w:szCs w:val="32"/>
          <w:u w:val="single"/>
          <w:lang w:val="it-IT"/>
        </w:rPr>
        <w:t>SLO</w:t>
      </w:r>
    </w:p>
    <w:p w:rsidR="00BF6525" w:rsidRDefault="00BF6525" w:rsidP="00BF6525">
      <w:pPr>
        <w:spacing w:line="360" w:lineRule="auto"/>
        <w:rPr>
          <w:lang w:val="sl-SI"/>
        </w:rPr>
      </w:pPr>
    </w:p>
    <w:p w:rsidR="00BF6525" w:rsidRPr="000D72A9" w:rsidRDefault="00BF6525" w:rsidP="00BF6525">
      <w:pPr>
        <w:spacing w:line="360" w:lineRule="auto"/>
        <w:rPr>
          <w:lang w:val="sl-SI"/>
        </w:rPr>
      </w:pPr>
      <w:r w:rsidRPr="000D72A9">
        <w:rPr>
          <w:lang w:val="sl-SI"/>
        </w:rPr>
        <w:t>45. Piranski glasbeni večeri (2023)</w:t>
      </w:r>
    </w:p>
    <w:p w:rsidR="00BF6525" w:rsidRPr="000D72A9" w:rsidRDefault="00BF6525" w:rsidP="00BF6525">
      <w:pPr>
        <w:spacing w:line="360" w:lineRule="auto"/>
        <w:rPr>
          <w:lang w:val="sl-SI"/>
        </w:rPr>
      </w:pPr>
    </w:p>
    <w:p w:rsidR="00BF6525" w:rsidRPr="000D72A9" w:rsidRDefault="00BF6525" w:rsidP="00BF6525">
      <w:pPr>
        <w:spacing w:line="360" w:lineRule="auto"/>
        <w:rPr>
          <w:u w:val="single"/>
          <w:lang w:val="sl-SI"/>
        </w:rPr>
      </w:pPr>
      <w:r w:rsidRPr="000D72A9">
        <w:rPr>
          <w:u w:val="single"/>
          <w:lang w:val="sl-SI"/>
        </w:rPr>
        <w:t>Križni hodnik Minoritskega samostana Piran, 10. avgusta 2023 ob 21h.</w:t>
      </w:r>
    </w:p>
    <w:p w:rsidR="00BF6525" w:rsidRPr="000D72A9" w:rsidRDefault="00BF6525" w:rsidP="00BF6525">
      <w:pPr>
        <w:spacing w:line="360" w:lineRule="auto"/>
        <w:rPr>
          <w:u w:val="single"/>
          <w:lang w:val="sl-SI"/>
        </w:rPr>
      </w:pPr>
    </w:p>
    <w:p w:rsidR="00BF6525" w:rsidRPr="000D72A9" w:rsidRDefault="00BF6525" w:rsidP="00BF6525">
      <w:pPr>
        <w:spacing w:line="360" w:lineRule="auto"/>
        <w:rPr>
          <w:b/>
          <w:bCs/>
          <w:lang w:val="sl-SI"/>
        </w:rPr>
      </w:pPr>
      <w:r w:rsidRPr="000D72A9">
        <w:rPr>
          <w:b/>
          <w:bCs/>
          <w:lang w:val="sl-SI"/>
        </w:rPr>
        <w:t>Godalni kvartet Tartini z gostoma</w:t>
      </w:r>
    </w:p>
    <w:p w:rsidR="00BF6525" w:rsidRPr="000D72A9" w:rsidRDefault="00BF6525" w:rsidP="00BF6525">
      <w:pPr>
        <w:spacing w:line="360" w:lineRule="auto"/>
        <w:rPr>
          <w:lang w:val="sl-SI"/>
        </w:rPr>
      </w:pPr>
    </w:p>
    <w:p w:rsidR="00BF6525" w:rsidRPr="0093026B" w:rsidRDefault="00BF6525" w:rsidP="00BF6525">
      <w:pPr>
        <w:spacing w:line="360" w:lineRule="auto"/>
        <w:rPr>
          <w:sz w:val="22"/>
          <w:szCs w:val="22"/>
          <w:lang w:val="sl-SI"/>
        </w:rPr>
      </w:pPr>
      <w:r w:rsidRPr="0093026B">
        <w:rPr>
          <w:sz w:val="22"/>
          <w:szCs w:val="22"/>
          <w:lang w:val="sl-SI"/>
        </w:rPr>
        <w:t>Miran Kolbl, violina, </w:t>
      </w:r>
      <w:r w:rsidRPr="0093026B">
        <w:rPr>
          <w:sz w:val="22"/>
          <w:szCs w:val="22"/>
          <w:lang w:val="sl-SI"/>
        </w:rPr>
        <w:br/>
        <w:t>Romeo Drucker, violina, </w:t>
      </w:r>
      <w:r w:rsidRPr="0093026B">
        <w:rPr>
          <w:sz w:val="22"/>
          <w:szCs w:val="22"/>
          <w:lang w:val="sl-SI"/>
        </w:rPr>
        <w:br/>
        <w:t>Aleksandar Milošev, viola, </w:t>
      </w:r>
      <w:r w:rsidRPr="0093026B">
        <w:rPr>
          <w:sz w:val="22"/>
          <w:szCs w:val="22"/>
          <w:lang w:val="sl-SI"/>
        </w:rPr>
        <w:br/>
        <w:t>Miloš Mlejnik, violončelo</w:t>
      </w:r>
    </w:p>
    <w:p w:rsidR="00BF6525" w:rsidRPr="0093026B" w:rsidRDefault="00BF6525" w:rsidP="00BF6525">
      <w:pPr>
        <w:spacing w:line="360" w:lineRule="auto"/>
        <w:rPr>
          <w:sz w:val="22"/>
          <w:szCs w:val="22"/>
          <w:lang w:val="sl-SI"/>
        </w:rPr>
      </w:pPr>
    </w:p>
    <w:p w:rsidR="00BF6525" w:rsidRPr="0093026B" w:rsidRDefault="00BF6525" w:rsidP="00BF6525">
      <w:pPr>
        <w:spacing w:line="360" w:lineRule="auto"/>
        <w:rPr>
          <w:sz w:val="22"/>
          <w:szCs w:val="22"/>
          <w:lang w:val="sl-SI"/>
        </w:rPr>
      </w:pPr>
      <w:r w:rsidRPr="0093026B">
        <w:rPr>
          <w:sz w:val="22"/>
          <w:szCs w:val="22"/>
          <w:lang w:val="sl-SI"/>
        </w:rPr>
        <w:t>Brina Kafol Žust, flavta, </w:t>
      </w:r>
      <w:r w:rsidRPr="0093026B">
        <w:rPr>
          <w:sz w:val="22"/>
          <w:szCs w:val="22"/>
          <w:lang w:val="sl-SI"/>
        </w:rPr>
        <w:br/>
        <w:t>Andrej Žust, rog</w:t>
      </w:r>
    </w:p>
    <w:p w:rsidR="00BF6525" w:rsidRPr="000D72A9" w:rsidRDefault="00BF6525" w:rsidP="00BF6525">
      <w:pPr>
        <w:spacing w:line="360" w:lineRule="auto"/>
        <w:rPr>
          <w:lang w:val="sl-SI"/>
        </w:rPr>
      </w:pPr>
    </w:p>
    <w:p w:rsidR="00BF6525" w:rsidRPr="0093026B" w:rsidRDefault="00BF6525" w:rsidP="00BF6525">
      <w:pPr>
        <w:spacing w:line="360" w:lineRule="auto"/>
        <w:rPr>
          <w:b/>
          <w:bCs/>
          <w:sz w:val="22"/>
          <w:szCs w:val="22"/>
          <w:lang w:val="sl-SI"/>
        </w:rPr>
      </w:pPr>
      <w:r w:rsidRPr="00702BF9">
        <w:rPr>
          <w:b/>
          <w:bCs/>
          <w:lang w:val="sl-SI"/>
        </w:rPr>
        <w:t>J</w:t>
      </w:r>
      <w:r>
        <w:rPr>
          <w:b/>
          <w:bCs/>
          <w:lang w:val="sl-SI"/>
        </w:rPr>
        <w:t>oseph</w:t>
      </w:r>
      <w:r w:rsidRPr="00702BF9">
        <w:rPr>
          <w:b/>
          <w:bCs/>
          <w:lang w:val="sl-SI"/>
        </w:rPr>
        <w:t xml:space="preserve"> Haydn</w:t>
      </w:r>
      <w:r>
        <w:rPr>
          <w:b/>
          <w:bCs/>
          <w:lang w:val="sl-SI"/>
        </w:rPr>
        <w:t xml:space="preserve"> (1732–1809)</w:t>
      </w:r>
      <w:r w:rsidRPr="00702BF9">
        <w:rPr>
          <w:b/>
          <w:bCs/>
          <w:lang w:val="sl-SI"/>
        </w:rPr>
        <w:t>: Godalni kvartet v d-molu, op. 76</w:t>
      </w:r>
      <w:r>
        <w:rPr>
          <w:b/>
          <w:bCs/>
          <w:lang w:val="sl-SI"/>
        </w:rPr>
        <w:t>,</w:t>
      </w:r>
      <w:r w:rsidRPr="00702BF9">
        <w:rPr>
          <w:b/>
          <w:bCs/>
          <w:lang w:val="sl-SI"/>
        </w:rPr>
        <w:t xml:space="preserve"> št. 2</w:t>
      </w:r>
      <w:r w:rsidRPr="00702BF9">
        <w:rPr>
          <w:b/>
          <w:bCs/>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Allegro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Andante o più tosto Allegretto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Menuet; Allegro ma non troppo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Finale: Vivace assai</w:t>
      </w:r>
      <w:r>
        <w:rPr>
          <w:b/>
          <w:bCs/>
          <w:sz w:val="22"/>
          <w:szCs w:val="22"/>
          <w:lang w:val="sl-SI"/>
        </w:rPr>
        <w:br/>
      </w:r>
    </w:p>
    <w:p w:rsidR="00BF6525" w:rsidRDefault="00BF6525" w:rsidP="00BF6525">
      <w:pPr>
        <w:spacing w:line="360" w:lineRule="auto"/>
        <w:rPr>
          <w:b/>
          <w:bCs/>
          <w:i/>
          <w:iCs/>
          <w:lang w:val="sl-SI"/>
        </w:rPr>
      </w:pPr>
      <w:r w:rsidRPr="00702BF9">
        <w:rPr>
          <w:b/>
          <w:bCs/>
          <w:lang w:val="sl-SI"/>
        </w:rPr>
        <w:t>W</w:t>
      </w:r>
      <w:r>
        <w:rPr>
          <w:b/>
          <w:bCs/>
          <w:lang w:val="sl-SI"/>
        </w:rPr>
        <w:t>olfgang</w:t>
      </w:r>
      <w:r w:rsidRPr="00702BF9">
        <w:rPr>
          <w:b/>
          <w:bCs/>
          <w:lang w:val="sl-SI"/>
        </w:rPr>
        <w:t xml:space="preserve"> A</w:t>
      </w:r>
      <w:r>
        <w:rPr>
          <w:b/>
          <w:bCs/>
          <w:lang w:val="sl-SI"/>
        </w:rPr>
        <w:t>madeus</w:t>
      </w:r>
      <w:r w:rsidRPr="00702BF9">
        <w:rPr>
          <w:b/>
          <w:bCs/>
          <w:lang w:val="sl-SI"/>
        </w:rPr>
        <w:t xml:space="preserve"> Mozart</w:t>
      </w:r>
      <w:r>
        <w:rPr>
          <w:b/>
          <w:bCs/>
          <w:lang w:val="sl-SI"/>
        </w:rPr>
        <w:t xml:space="preserve"> (1756–1791)</w:t>
      </w:r>
      <w:r w:rsidRPr="00702BF9">
        <w:rPr>
          <w:b/>
          <w:bCs/>
          <w:lang w:val="sl-SI"/>
        </w:rPr>
        <w:t>: Kvartet za flavto in godala v D-duru, K. 285</w:t>
      </w:r>
      <w:r w:rsidRPr="00702BF9">
        <w:rPr>
          <w:b/>
          <w:bCs/>
          <w:lang w:val="sl-SI"/>
        </w:rPr>
        <w:br/>
      </w:r>
      <w:r w:rsidRPr="000D72A9">
        <w:rPr>
          <w:b/>
          <w:bCs/>
          <w:i/>
          <w:iCs/>
          <w:lang w:val="sl-SI"/>
        </w:rPr>
        <w:t xml:space="preserve"> </w:t>
      </w:r>
      <w:r w:rsidRPr="000D72A9">
        <w:rPr>
          <w:b/>
          <w:bCs/>
          <w:i/>
          <w:iCs/>
          <w:lang w:val="sl-SI"/>
        </w:rPr>
        <w:tab/>
      </w:r>
      <w:r w:rsidRPr="00702BF9">
        <w:rPr>
          <w:b/>
          <w:bCs/>
          <w:i/>
          <w:iCs/>
          <w:sz w:val="22"/>
          <w:szCs w:val="22"/>
          <w:lang w:val="sl-SI"/>
        </w:rPr>
        <w:t>Allegro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Adagio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Rondeau</w:t>
      </w:r>
    </w:p>
    <w:p w:rsidR="00BF6525" w:rsidRPr="00702BF9" w:rsidRDefault="00BF6525" w:rsidP="00BF6525">
      <w:pPr>
        <w:spacing w:line="360" w:lineRule="auto"/>
        <w:rPr>
          <w:b/>
          <w:bCs/>
          <w:i/>
          <w:iCs/>
          <w:lang w:val="sl-SI"/>
        </w:rPr>
      </w:pPr>
    </w:p>
    <w:p w:rsidR="00BF6525" w:rsidRDefault="00BF6525" w:rsidP="00BF6525">
      <w:pPr>
        <w:spacing w:line="360" w:lineRule="auto"/>
        <w:rPr>
          <w:b/>
          <w:bCs/>
          <w:i/>
          <w:iCs/>
          <w:lang w:val="sl-SI"/>
        </w:rPr>
      </w:pPr>
      <w:r w:rsidRPr="00702BF9">
        <w:rPr>
          <w:b/>
          <w:bCs/>
          <w:i/>
          <w:iCs/>
          <w:lang w:val="sl-SI"/>
        </w:rPr>
        <w:t xml:space="preserve">*** </w:t>
      </w:r>
    </w:p>
    <w:p w:rsidR="00BF6525" w:rsidRPr="00702BF9" w:rsidRDefault="00BF6525" w:rsidP="00BF6525">
      <w:pPr>
        <w:spacing w:line="360" w:lineRule="auto"/>
        <w:rPr>
          <w:b/>
          <w:bCs/>
          <w:i/>
          <w:iCs/>
          <w:lang w:val="sl-SI"/>
        </w:rPr>
      </w:pPr>
    </w:p>
    <w:p w:rsidR="00BF6525" w:rsidRPr="0093026B" w:rsidRDefault="00BF6525" w:rsidP="00BF6525">
      <w:pPr>
        <w:spacing w:line="360" w:lineRule="auto"/>
        <w:rPr>
          <w:b/>
          <w:bCs/>
          <w:sz w:val="22"/>
          <w:szCs w:val="22"/>
          <w:lang w:val="sl-SI"/>
        </w:rPr>
      </w:pPr>
      <w:r w:rsidRPr="00702BF9">
        <w:rPr>
          <w:b/>
          <w:bCs/>
          <w:lang w:val="sl-SI"/>
        </w:rPr>
        <w:t>M</w:t>
      </w:r>
      <w:r>
        <w:rPr>
          <w:b/>
          <w:bCs/>
          <w:lang w:val="sl-SI"/>
        </w:rPr>
        <w:t>arko</w:t>
      </w:r>
      <w:r w:rsidRPr="00702BF9">
        <w:rPr>
          <w:b/>
          <w:bCs/>
          <w:lang w:val="sl-SI"/>
        </w:rPr>
        <w:t xml:space="preserve"> Mihevc</w:t>
      </w:r>
      <w:r>
        <w:rPr>
          <w:b/>
          <w:bCs/>
          <w:lang w:val="sl-SI"/>
        </w:rPr>
        <w:t xml:space="preserve"> (1957)</w:t>
      </w:r>
      <w:r w:rsidRPr="00702BF9">
        <w:rPr>
          <w:b/>
          <w:bCs/>
          <w:lang w:val="sl-SI"/>
        </w:rPr>
        <w:t>: Pizzi</w:t>
      </w:r>
      <w:r>
        <w:rPr>
          <w:b/>
          <w:bCs/>
          <w:lang w:val="sl-SI"/>
        </w:rPr>
        <w:t xml:space="preserve"> –</w:t>
      </w:r>
      <w:r w:rsidRPr="00702BF9">
        <w:rPr>
          <w:b/>
          <w:bCs/>
          <w:lang w:val="sl-SI"/>
        </w:rPr>
        <w:t xml:space="preserve"> Quattro</w:t>
      </w:r>
      <w:r>
        <w:rPr>
          <w:b/>
          <w:bCs/>
          <w:lang w:val="sl-SI"/>
        </w:rPr>
        <w:t xml:space="preserve"> –</w:t>
      </w:r>
      <w:r w:rsidRPr="00702BF9">
        <w:rPr>
          <w:b/>
          <w:bCs/>
          <w:lang w:val="sl-SI"/>
        </w:rPr>
        <w:t xml:space="preserve"> Archi za godalni kvartet</w:t>
      </w:r>
      <w:r>
        <w:rPr>
          <w:b/>
          <w:bCs/>
          <w:lang w:val="sl-SI"/>
        </w:rPr>
        <w:br/>
      </w:r>
      <w:r w:rsidRPr="0099303D">
        <w:rPr>
          <w:b/>
          <w:bCs/>
          <w:i/>
          <w:iCs/>
          <w:lang w:val="sl-SI"/>
        </w:rPr>
        <w:t xml:space="preserve"> </w:t>
      </w:r>
      <w:r w:rsidRPr="0099303D">
        <w:rPr>
          <w:b/>
          <w:bCs/>
          <w:i/>
          <w:iCs/>
          <w:lang w:val="sl-SI"/>
        </w:rPr>
        <w:tab/>
      </w:r>
      <w:r w:rsidRPr="00BF6525">
        <w:rPr>
          <w:b/>
          <w:bCs/>
          <w:i/>
          <w:iCs/>
          <w:sz w:val="22"/>
          <w:szCs w:val="22"/>
          <w:lang w:val="it-IT"/>
        </w:rPr>
        <w:t>Pizziquattro</w:t>
      </w:r>
      <w:r w:rsidRPr="00BF6525">
        <w:rPr>
          <w:b/>
          <w:bCs/>
          <w:i/>
          <w:iCs/>
          <w:sz w:val="22"/>
          <w:szCs w:val="22"/>
          <w:lang w:val="it-IT"/>
        </w:rPr>
        <w:br/>
      </w:r>
      <w:r w:rsidRPr="0093026B">
        <w:rPr>
          <w:b/>
          <w:bCs/>
          <w:i/>
          <w:iCs/>
          <w:sz w:val="22"/>
          <w:szCs w:val="22"/>
          <w:lang w:val="sl-SI"/>
        </w:rPr>
        <w:t xml:space="preserve"> </w:t>
      </w:r>
      <w:r w:rsidRPr="0093026B">
        <w:rPr>
          <w:b/>
          <w:bCs/>
          <w:i/>
          <w:iCs/>
          <w:sz w:val="22"/>
          <w:szCs w:val="22"/>
          <w:lang w:val="sl-SI"/>
        </w:rPr>
        <w:tab/>
      </w:r>
      <w:r w:rsidRPr="00BF6525">
        <w:rPr>
          <w:b/>
          <w:bCs/>
          <w:i/>
          <w:iCs/>
          <w:sz w:val="22"/>
          <w:szCs w:val="22"/>
          <w:lang w:val="it-IT"/>
        </w:rPr>
        <w:t>Quattroarchi</w:t>
      </w:r>
    </w:p>
    <w:p w:rsidR="00BF6525" w:rsidRPr="00702BF9" w:rsidRDefault="00BF6525" w:rsidP="00BF6525">
      <w:pPr>
        <w:spacing w:line="360" w:lineRule="auto"/>
        <w:rPr>
          <w:b/>
          <w:bCs/>
          <w:lang w:val="sl-SI"/>
        </w:rPr>
      </w:pPr>
    </w:p>
    <w:p w:rsidR="00BF6525" w:rsidRPr="0093026B" w:rsidRDefault="00BF6525" w:rsidP="00BF6525">
      <w:pPr>
        <w:spacing w:line="360" w:lineRule="auto"/>
        <w:rPr>
          <w:b/>
          <w:bCs/>
          <w:sz w:val="22"/>
          <w:szCs w:val="22"/>
          <w:lang w:val="sl-SI"/>
        </w:rPr>
      </w:pPr>
      <w:r w:rsidRPr="00702BF9">
        <w:rPr>
          <w:b/>
          <w:bCs/>
          <w:lang w:val="sl-SI"/>
        </w:rPr>
        <w:t>W</w:t>
      </w:r>
      <w:r>
        <w:rPr>
          <w:b/>
          <w:bCs/>
          <w:lang w:val="sl-SI"/>
        </w:rPr>
        <w:t>olfgang</w:t>
      </w:r>
      <w:r w:rsidRPr="00702BF9">
        <w:rPr>
          <w:b/>
          <w:bCs/>
          <w:lang w:val="sl-SI"/>
        </w:rPr>
        <w:t xml:space="preserve"> A</w:t>
      </w:r>
      <w:r>
        <w:rPr>
          <w:b/>
          <w:bCs/>
          <w:lang w:val="sl-SI"/>
        </w:rPr>
        <w:t>madeus</w:t>
      </w:r>
      <w:r w:rsidRPr="00702BF9">
        <w:rPr>
          <w:b/>
          <w:bCs/>
          <w:lang w:val="sl-SI"/>
        </w:rPr>
        <w:t xml:space="preserve"> Mozart: Kvintet za rog in godala v Es-duru, K. 407</w:t>
      </w:r>
      <w:r w:rsidRPr="00702BF9">
        <w:rPr>
          <w:b/>
          <w:bCs/>
          <w:lang w:val="sl-SI"/>
        </w:rPr>
        <w:br/>
      </w:r>
      <w:r w:rsidRPr="000D72A9">
        <w:rPr>
          <w:b/>
          <w:bCs/>
          <w:i/>
          <w:iCs/>
          <w:lang w:val="sl-SI"/>
        </w:rPr>
        <w:t xml:space="preserve"> </w:t>
      </w:r>
      <w:r w:rsidRPr="000D72A9">
        <w:rPr>
          <w:b/>
          <w:bCs/>
          <w:i/>
          <w:iCs/>
          <w:lang w:val="sl-SI"/>
        </w:rPr>
        <w:tab/>
      </w:r>
      <w:r w:rsidRPr="00702BF9">
        <w:rPr>
          <w:b/>
          <w:bCs/>
          <w:i/>
          <w:iCs/>
          <w:sz w:val="22"/>
          <w:szCs w:val="22"/>
          <w:lang w:val="sl-SI"/>
        </w:rPr>
        <w:t>Allegro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Andante</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Rondo – Allegro</w:t>
      </w:r>
    </w:p>
    <w:p w:rsidR="00BF6525" w:rsidRPr="000D72A9" w:rsidRDefault="00BF6525" w:rsidP="00BF6525">
      <w:pPr>
        <w:spacing w:line="360" w:lineRule="auto"/>
        <w:jc w:val="both"/>
        <w:rPr>
          <w:lang w:val="sl-SI"/>
        </w:rPr>
      </w:pPr>
      <w:r w:rsidRPr="000D72A9">
        <w:rPr>
          <w:lang w:val="sl-SI"/>
        </w:rPr>
        <w:lastRenderedPageBreak/>
        <w:t xml:space="preserve">Po dveh koncertnih sezonah v Londonu se je </w:t>
      </w:r>
      <w:r w:rsidRPr="000D72A9">
        <w:rPr>
          <w:b/>
          <w:bCs/>
          <w:lang w:val="sl-SI"/>
        </w:rPr>
        <w:t>Joseph Haydn</w:t>
      </w:r>
      <w:r w:rsidRPr="000D72A9">
        <w:rPr>
          <w:lang w:val="sl-SI"/>
        </w:rPr>
        <w:t xml:space="preserve"> leta 1795 vrnil na Dunaj kot najbolj slaven evropski skladatelj. Zavidljivi gmotni status mu je omogočil, da deluje kot svobodni umetnik in pedagog. Zaradi njegovega ugleda mu dela vsekakor ni manjkalo. Leto dni po Haydnovem povratku na celino je madžarski grof Joseph Erdödy pri njem naročil šest godalnih kvartetov, za katere je zakupil tudi dveletno ekskluzivno pravico do izvajanja; šele leta 1799 so v avstrijski in angleški prestolnici izšli kot Haydnov opus 76. Izkazalo se je, da gre za poslednji – in bržkone tudi najbolj kompozicijsko izzivalen – kompendij »očeta« </w:t>
      </w:r>
      <w:r w:rsidRPr="000D72A9">
        <w:rPr>
          <w:i/>
          <w:iCs/>
          <w:lang w:val="sl-SI"/>
        </w:rPr>
        <w:t>Streichquartetta</w:t>
      </w:r>
      <w:r w:rsidRPr="000D72A9">
        <w:rPr>
          <w:lang w:val="sl-SI"/>
        </w:rPr>
        <w:t xml:space="preserve">, ki je skozi svojo kariero ustvarjalnost za to zasedbo povzdignil iz spremljave artistokratskih družabnih dogodkov v temeljno komorno zvrst evropske glasbene umetnosti. </w:t>
      </w:r>
      <w:r w:rsidRPr="000D72A9">
        <w:rPr>
          <w:b/>
          <w:bCs/>
          <w:i/>
          <w:iCs/>
          <w:lang w:val="sl-SI"/>
        </w:rPr>
        <w:t>Godalni kvartet v d-</w:t>
      </w:r>
      <w:r w:rsidRPr="000D2A09">
        <w:rPr>
          <w:b/>
          <w:bCs/>
          <w:i/>
          <w:iCs/>
          <w:lang w:val="sl-SI"/>
        </w:rPr>
        <w:t>molu, op. 76</w:t>
      </w:r>
      <w:r>
        <w:rPr>
          <w:lang w:val="sl-SI"/>
        </w:rPr>
        <w:t>,</w:t>
      </w:r>
      <w:r w:rsidRPr="000D72A9">
        <w:rPr>
          <w:lang w:val="sl-SI"/>
        </w:rPr>
        <w:t xml:space="preserve"> drugi iz zbirke, je skozi čas dobil alternativni naslov »</w:t>
      </w:r>
      <w:r w:rsidRPr="000D72A9">
        <w:rPr>
          <w:i/>
          <w:iCs/>
          <w:lang w:val="sl-SI"/>
        </w:rPr>
        <w:t>Kvinte</w:t>
      </w:r>
      <w:r w:rsidRPr="000D72A9">
        <w:rPr>
          <w:lang w:val="sl-SI"/>
        </w:rPr>
        <w:t xml:space="preserve">«. Začetni motiv značilno monotematskega uvodnega sonatnega </w:t>
      </w:r>
      <w:r w:rsidRPr="000D72A9">
        <w:rPr>
          <w:i/>
          <w:iCs/>
          <w:lang w:val="sl-SI"/>
        </w:rPr>
        <w:t xml:space="preserve">Allegra </w:t>
      </w:r>
      <w:r w:rsidRPr="000D72A9">
        <w:rPr>
          <w:lang w:val="sl-SI"/>
        </w:rPr>
        <w:t xml:space="preserve">namreč sestavljata dva padajoča intervala kvinte; številni so sklepali, da gre za posnemanje znamenite melodije zvonov londonskega Big Bena. Haydn preprosto in prepoznavno motiviko preobraža skozi številne melodične zamisli ter jo v izpeljavi podvrže polifonim tehnikam skladanja, kot da bi pisal nekakšno fugo, ujeto v sonatnem okvirju. Tretjega stavka se je zaradi njegovega nenavadnega sloga prijel nadimek </w:t>
      </w:r>
      <w:r w:rsidRPr="000D72A9">
        <w:rPr>
          <w:i/>
          <w:iCs/>
          <w:lang w:val="sl-SI"/>
        </w:rPr>
        <w:t xml:space="preserve">Čarovničin menuet </w:t>
      </w:r>
      <w:r w:rsidRPr="000D72A9">
        <w:rPr>
          <w:lang w:val="sl-SI"/>
        </w:rPr>
        <w:t>(</w:t>
      </w:r>
      <w:r w:rsidRPr="000D72A9">
        <w:rPr>
          <w:i/>
          <w:iCs/>
          <w:lang w:val="sl-SI"/>
        </w:rPr>
        <w:t>Hexen-Menuett</w:t>
      </w:r>
      <w:r w:rsidRPr="000D72A9">
        <w:rPr>
          <w:lang w:val="sl-SI"/>
        </w:rPr>
        <w:t xml:space="preserve">). Gre za pravo nasprotje klasičnim menuetom, uglajenim dvornim plesom. Haydn tudi tukaj poseže po polifoni pisavi, kánonu, zaradi katerega se nam zdi, da molovsko melodijo ves čas spremlja senca njene dvojnice. V finalu skladatelj rabi sinkopirane obrate, prvi violini pa nameni vlogo godca. Gre za aluzijo na madžarsko ljudsko glasbo, s katero se je tudi poklonil svojemu naročniku, sicer svaku princa Antona Esterházyja, dolgoletnega Haydnovega delodajalca in mecena.  </w:t>
      </w:r>
    </w:p>
    <w:p w:rsidR="00BF6525" w:rsidRPr="000D72A9" w:rsidRDefault="00BF6525" w:rsidP="00BF6525">
      <w:pPr>
        <w:spacing w:line="360" w:lineRule="auto"/>
        <w:jc w:val="both"/>
        <w:rPr>
          <w:lang w:val="sl-SI"/>
        </w:rPr>
      </w:pPr>
    </w:p>
    <w:p w:rsidR="00BF6525" w:rsidRDefault="00BF6525" w:rsidP="00BF6525">
      <w:pPr>
        <w:spacing w:line="360" w:lineRule="auto"/>
        <w:jc w:val="both"/>
        <w:rPr>
          <w:lang w:val="sl-SI"/>
        </w:rPr>
      </w:pPr>
      <w:r w:rsidRPr="000D72A9">
        <w:rPr>
          <w:lang w:val="sl-SI"/>
        </w:rPr>
        <w:t xml:space="preserve">Pri svojih enaindvajsetih se je </w:t>
      </w:r>
      <w:r w:rsidRPr="000D72A9">
        <w:rPr>
          <w:b/>
          <w:bCs/>
          <w:lang w:val="sl-SI"/>
        </w:rPr>
        <w:t xml:space="preserve">Wolfgang Amadeus Mozart </w:t>
      </w:r>
      <w:r w:rsidRPr="000D72A9">
        <w:rPr>
          <w:lang w:val="sl-SI"/>
        </w:rPr>
        <w:t>odpravil na evropsko turnejo. Pri teh letih se ni več utegnil tržiti kot čudežni deček, obenem pa se je v Salzburgu zamenjala mestna oblast, ki je dvornemu glasbenemu življenju odrezala znaten kos proračuna. Prepotoval je Augsburg, München, Pariz, Strasbourg in Mannheim, vendar nikjer ni uspel najti stalne zaposlitve, le nekaj priložnostnih naročil. Prav v Mannheimu je spoznal Ferdinanda Dejeana</w:t>
      </w:r>
      <w:r>
        <w:rPr>
          <w:lang w:val="sl-SI"/>
        </w:rPr>
        <w:t>. Dejean</w:t>
      </w:r>
      <w:r w:rsidRPr="000D72A9">
        <w:rPr>
          <w:lang w:val="sl-SI"/>
        </w:rPr>
        <w:t xml:space="preserve"> je desetletje preživel v Aziji kot kirurg </w:t>
      </w:r>
      <w:r>
        <w:rPr>
          <w:lang w:val="sl-SI"/>
        </w:rPr>
        <w:t xml:space="preserve">za </w:t>
      </w:r>
      <w:r w:rsidRPr="000D72A9">
        <w:rPr>
          <w:lang w:val="sl-SI"/>
        </w:rPr>
        <w:t>Nizozemsk</w:t>
      </w:r>
      <w:r>
        <w:rPr>
          <w:lang w:val="sl-SI"/>
        </w:rPr>
        <w:t>o</w:t>
      </w:r>
      <w:r w:rsidRPr="000D72A9">
        <w:rPr>
          <w:lang w:val="sl-SI"/>
        </w:rPr>
        <w:t xml:space="preserve"> vzhodnoindijsk</w:t>
      </w:r>
      <w:r>
        <w:rPr>
          <w:lang w:val="sl-SI"/>
        </w:rPr>
        <w:t>o</w:t>
      </w:r>
      <w:r w:rsidRPr="000D72A9">
        <w:rPr>
          <w:lang w:val="sl-SI"/>
        </w:rPr>
        <w:t xml:space="preserve"> združb</w:t>
      </w:r>
      <w:r>
        <w:rPr>
          <w:lang w:val="sl-SI"/>
        </w:rPr>
        <w:t>o</w:t>
      </w:r>
      <w:r w:rsidRPr="000D72A9">
        <w:rPr>
          <w:lang w:val="sl-SI"/>
        </w:rPr>
        <w:t xml:space="preserve"> (Verenigde Oostindische Compagnie), </w:t>
      </w:r>
      <w:r>
        <w:rPr>
          <w:lang w:val="sl-SI"/>
        </w:rPr>
        <w:t xml:space="preserve">ki je kot delniška družba z lastno vojsko uveljavljala trgovske, vojaške in politične kolonialistične interese nizozemske republike v Aziji in Afriki. »Naš indijski Nizozemec«, kot ga je v pismih očetu imenoval Mozart, si je skozi svoje službovanje priskrbel znatno bogastvo, zato se je lahko v drugi polovici svojega življenja obkrožil z znanostjo in umetnostjo, ob čemer je postal tudi amaterski flavtist. V zameno za 200 goldinarjev je pri Mozartu naročil »tri kratke, preproste koncerte in par kvartetov za flavto«. Skladatelj se je v pismih očetu pritožil, da mu skladanje </w:t>
      </w:r>
      <w:r>
        <w:rPr>
          <w:lang w:val="sl-SI"/>
        </w:rPr>
        <w:lastRenderedPageBreak/>
        <w:t xml:space="preserve">ne gre od rok, da nima primernega delovnega okolja ter dodal, da »postane nemočen, kadar piše za glasbila, ki jih ne prenaša«. Na koncu je Dejeanu dostavil nov koncert za flavto, priredbo že obstoječega koncerta za oboo ter dva kratka kvarteta, med drugim tristavčni </w:t>
      </w:r>
      <w:r w:rsidRPr="00702BF9">
        <w:rPr>
          <w:b/>
          <w:bCs/>
          <w:i/>
          <w:iCs/>
          <w:lang w:val="sl-SI"/>
        </w:rPr>
        <w:t>Kvartet za flavto in godala v D-duru</w:t>
      </w:r>
      <w:r>
        <w:rPr>
          <w:b/>
          <w:bCs/>
          <w:i/>
          <w:iCs/>
          <w:lang w:val="sl-SI"/>
        </w:rPr>
        <w:t xml:space="preserve">, </w:t>
      </w:r>
      <w:r w:rsidRPr="00702BF9">
        <w:rPr>
          <w:b/>
          <w:bCs/>
          <w:i/>
          <w:iCs/>
          <w:lang w:val="sl-SI"/>
        </w:rPr>
        <w:t>K. 285</w:t>
      </w:r>
      <w:r>
        <w:rPr>
          <w:b/>
          <w:bCs/>
          <w:lang w:val="sl-SI"/>
        </w:rPr>
        <w:t xml:space="preserve">. </w:t>
      </w:r>
      <w:r w:rsidRPr="003F57E7">
        <w:rPr>
          <w:lang w:val="sl-SI"/>
        </w:rPr>
        <w:t>Naročnik je bil očitno</w:t>
      </w:r>
      <w:r>
        <w:rPr>
          <w:b/>
          <w:bCs/>
          <w:lang w:val="sl-SI"/>
        </w:rPr>
        <w:t xml:space="preserve"> </w:t>
      </w:r>
      <w:r>
        <w:rPr>
          <w:lang w:val="sl-SI"/>
        </w:rPr>
        <w:t xml:space="preserve">nezadovoljen, v zameno je poslal le polovico dogovorjenega plačila, in res bi težko dejali, da gre za kakšen tehtnejši kompozicijski dosežek; slogovno je delo najbližje divertimentom, glasbi za prostočasenje, z izpostavljenim solističnim glasbilom, ki ga godala bolj ali manj le spremljajo. Pa vendar smo priča Mozartovemu prepoznavnemu stresanju skladateljskih zamisli iz rokava, za osrednji </w:t>
      </w:r>
      <w:r>
        <w:rPr>
          <w:i/>
          <w:iCs/>
          <w:lang w:val="sl-SI"/>
        </w:rPr>
        <w:t xml:space="preserve">Adagio </w:t>
      </w:r>
      <w:r>
        <w:rPr>
          <w:lang w:val="sl-SI"/>
        </w:rPr>
        <w:t xml:space="preserve">pa je skladateljev biograf Alfred Einstein zapisal, da gre »morda za najlepši solo s spremljavo, ki ga je kdorkoli kadarkoli zapisal za flavto«. </w:t>
      </w:r>
    </w:p>
    <w:p w:rsidR="00BF6525" w:rsidRDefault="00BF6525" w:rsidP="00BF6525">
      <w:pPr>
        <w:spacing w:line="360" w:lineRule="auto"/>
        <w:jc w:val="both"/>
        <w:rPr>
          <w:lang w:val="sl-SI"/>
        </w:rPr>
      </w:pPr>
    </w:p>
    <w:p w:rsidR="00BF6525" w:rsidRDefault="00BF6525" w:rsidP="00BF6525">
      <w:pPr>
        <w:spacing w:line="360" w:lineRule="auto"/>
        <w:jc w:val="both"/>
        <w:rPr>
          <w:lang w:val="sl-SI"/>
        </w:rPr>
      </w:pPr>
      <w:r w:rsidRPr="00702BF9">
        <w:rPr>
          <w:b/>
          <w:bCs/>
          <w:i/>
          <w:iCs/>
          <w:lang w:val="sl-SI"/>
        </w:rPr>
        <w:t>Kvintet za rog in godala v Es-duru</w:t>
      </w:r>
      <w:r>
        <w:rPr>
          <w:b/>
          <w:bCs/>
          <w:i/>
          <w:iCs/>
          <w:lang w:val="sl-SI"/>
        </w:rPr>
        <w:t xml:space="preserve">, </w:t>
      </w:r>
      <w:r w:rsidRPr="00702BF9">
        <w:rPr>
          <w:b/>
          <w:bCs/>
          <w:i/>
          <w:iCs/>
          <w:lang w:val="sl-SI"/>
        </w:rPr>
        <w:t>K. 407</w:t>
      </w:r>
      <w:r>
        <w:rPr>
          <w:b/>
          <w:bCs/>
          <w:lang w:val="sl-SI"/>
        </w:rPr>
        <w:t xml:space="preserve"> </w:t>
      </w:r>
      <w:r>
        <w:rPr>
          <w:lang w:val="sl-SI"/>
        </w:rPr>
        <w:t xml:space="preserve">je nastal leta 1782, kmalu po tem, ko se je Mozart preselil iz Salzburga na Dunaj in se finančno osamosvojil od očeta Leopolda. Istočasno se je v cesarsko mesto preselil Joseph Leutgeb, sijajen hornist in zvest družinski prijatelj Mozartovih, ki so mu s posojilom omogočili zagon majhne prodajalne sira na obrobju Dunaja. Odnos med Mozartom in Leutgebom je do neke mere uganka, številni viri na prvi pogled pričajo o domala poniževalni nastrojenosti. Že pogled na kopijo prve različice </w:t>
      </w:r>
      <w:r w:rsidRPr="00702BF9">
        <w:rPr>
          <w:i/>
          <w:iCs/>
          <w:lang w:val="sl-SI"/>
        </w:rPr>
        <w:t>Kvintet</w:t>
      </w:r>
      <w:r w:rsidRPr="00D842AB">
        <w:rPr>
          <w:i/>
          <w:iCs/>
          <w:lang w:val="sl-SI"/>
        </w:rPr>
        <w:t>a</w:t>
      </w:r>
      <w:r w:rsidRPr="00702BF9">
        <w:rPr>
          <w:b/>
          <w:bCs/>
          <w:i/>
          <w:iCs/>
          <w:lang w:val="sl-SI"/>
        </w:rPr>
        <w:t xml:space="preserve"> </w:t>
      </w:r>
      <w:r>
        <w:rPr>
          <w:lang w:val="sl-SI"/>
        </w:rPr>
        <w:t>nam razkrije</w:t>
      </w:r>
      <w:r w:rsidRPr="000056D9">
        <w:rPr>
          <w:lang w:val="sl-SI"/>
        </w:rPr>
        <w:t xml:space="preserve"> posvetilo</w:t>
      </w:r>
      <w:r>
        <w:rPr>
          <w:lang w:val="sl-SI"/>
        </w:rPr>
        <w:t xml:space="preserve">: </w:t>
      </w:r>
      <w:r w:rsidRPr="000056D9">
        <w:rPr>
          <w:lang w:val="sl-SI"/>
        </w:rPr>
        <w:t>»Wolfgangu Amadéju Mozartu se Joseph Leutgeb smili, saj je osel, vol in preprostež«</w:t>
      </w:r>
      <w:r>
        <w:rPr>
          <w:lang w:val="sl-SI"/>
        </w:rPr>
        <w:t>, ob solističnem partu pa najdemo pripise:</w:t>
      </w:r>
      <w:r w:rsidRPr="000056D9">
        <w:rPr>
          <w:lang w:val="sl-SI"/>
        </w:rPr>
        <w:t xml:space="preserve"> </w:t>
      </w:r>
      <w:r>
        <w:rPr>
          <w:lang w:val="sl-SI"/>
        </w:rPr>
        <w:t xml:space="preserve">»Ti žival, oh, igraš mimo!«, »Ta trilček zveni kot blejanje ovce!«, »Si končal? Hvala nebesom!« Bržkone je šlo le za prijateljsko razvedrilo, Leutgeb je za Mozarta že od njegovih mladih nog najverjetneje namenoma igral norčka in ko se je Mozart slabo desetletje pozneje znašel v finančni stiski, mu je ta brez obotavljanja posodil denar. Omenjeni </w:t>
      </w:r>
      <w:r>
        <w:rPr>
          <w:i/>
          <w:iCs/>
          <w:lang w:val="sl-SI"/>
        </w:rPr>
        <w:t xml:space="preserve">Kvintet </w:t>
      </w:r>
      <w:r>
        <w:rPr>
          <w:lang w:val="sl-SI"/>
        </w:rPr>
        <w:t xml:space="preserve">je, tako kot </w:t>
      </w:r>
      <w:r>
        <w:rPr>
          <w:i/>
          <w:iCs/>
          <w:lang w:val="sl-SI"/>
        </w:rPr>
        <w:t>Kvartet za flavto</w:t>
      </w:r>
      <w:r>
        <w:rPr>
          <w:lang w:val="sl-SI"/>
        </w:rPr>
        <w:t xml:space="preserve">, pravzaprav koncertantna skladba s komorno spremljavo: rog je tu nesporni protagonist, ki ga dopolnjuje edina violina, preostali trio godal pa ostaja v ozadju. Mozart se je pri tej skladbi namreč odločil za unikatno zasedbo: namesto dveh violin je izbral dve violi, saj je razpon altovskega godala najbližje območju, znotraj katerega igra rog. S tem je dosegel nekoliko toplejši ton, saj je srednji register v skladbi še dodatno izpostavljen in poudari vso barvno pestrost roga. Oba zunanja stavka sta polna značilnega humorja, ki morda odslikava tudi razposajen odnos med Mozartom ter Leutgebom: v uvodnem </w:t>
      </w:r>
      <w:r w:rsidRPr="009945BC">
        <w:rPr>
          <w:i/>
          <w:iCs/>
          <w:lang w:val="sl-SI"/>
        </w:rPr>
        <w:t>Allegru</w:t>
      </w:r>
      <w:r>
        <w:rPr>
          <w:i/>
          <w:iCs/>
          <w:lang w:val="sl-SI"/>
        </w:rPr>
        <w:t xml:space="preserve"> </w:t>
      </w:r>
      <w:r>
        <w:rPr>
          <w:lang w:val="sl-SI"/>
        </w:rPr>
        <w:t xml:space="preserve">srečamo razvejane spevne pasaže, ki jih prekinjajo fanfare, nasploh se razpoloženja in teksture hitro in duhovito izmenjujejo. Največ teže nosi osrednji stavek, v katerem solist v tesnem sodelovanju z godali razkaže vso liričnost roga, ki je dotlej zaradi tehničnih omejitev le redko nastopalo kot solistično glasbilo. </w:t>
      </w:r>
      <w:r w:rsidRPr="009C3AFA">
        <w:rPr>
          <w:lang w:val="sl-SI"/>
        </w:rPr>
        <w:t xml:space="preserve">Ne smemo pozabiti, da je rog z ventili izum 19. stoletja in izjemna zahtevnost solističnega parta za </w:t>
      </w:r>
      <w:r>
        <w:rPr>
          <w:lang w:val="sl-SI"/>
        </w:rPr>
        <w:t>instrument</w:t>
      </w:r>
      <w:r w:rsidRPr="009C3AFA">
        <w:rPr>
          <w:lang w:val="sl-SI"/>
        </w:rPr>
        <w:t xml:space="preserve">, na katerem se je višino tona uravnavalo le s </w:t>
      </w:r>
      <w:r w:rsidRPr="009C3AFA">
        <w:rPr>
          <w:lang w:val="sl-SI"/>
        </w:rPr>
        <w:lastRenderedPageBreak/>
        <w:t xml:space="preserve">pritiskom ustnic in </w:t>
      </w:r>
      <w:r>
        <w:rPr>
          <w:lang w:val="sl-SI"/>
        </w:rPr>
        <w:t xml:space="preserve">premikanjem </w:t>
      </w:r>
      <w:r w:rsidRPr="009C3AFA">
        <w:rPr>
          <w:lang w:val="sl-SI"/>
        </w:rPr>
        <w:t>roke v odmevniku, nam razkriva, kako izjemen virtuoz je bil Leutgeb.</w:t>
      </w:r>
    </w:p>
    <w:p w:rsidR="00BF6525" w:rsidRDefault="00BF6525" w:rsidP="00BF6525">
      <w:pPr>
        <w:spacing w:line="360" w:lineRule="auto"/>
        <w:jc w:val="both"/>
        <w:rPr>
          <w:lang w:val="sl-SI"/>
        </w:rPr>
      </w:pPr>
    </w:p>
    <w:p w:rsidR="00BF6525" w:rsidRDefault="00BF6525" w:rsidP="00BF6525">
      <w:pPr>
        <w:spacing w:line="360" w:lineRule="auto"/>
        <w:jc w:val="both"/>
        <w:rPr>
          <w:lang w:val="sl-SI"/>
        </w:rPr>
      </w:pPr>
      <w:r>
        <w:rPr>
          <w:lang w:val="sl-SI"/>
        </w:rPr>
        <w:t xml:space="preserve">Obe Mozartovi deli na sporedu obdajata skladbo </w:t>
      </w:r>
      <w:r w:rsidRPr="00702BF9">
        <w:rPr>
          <w:b/>
          <w:bCs/>
          <w:i/>
          <w:iCs/>
          <w:lang w:val="sl-SI"/>
        </w:rPr>
        <w:t>Pizzi</w:t>
      </w:r>
      <w:r>
        <w:rPr>
          <w:b/>
          <w:bCs/>
          <w:i/>
          <w:iCs/>
          <w:lang w:val="sl-SI"/>
        </w:rPr>
        <w:t xml:space="preserve"> –</w:t>
      </w:r>
      <w:r w:rsidRPr="00702BF9">
        <w:rPr>
          <w:b/>
          <w:bCs/>
          <w:i/>
          <w:iCs/>
          <w:lang w:val="sl-SI"/>
        </w:rPr>
        <w:t xml:space="preserve"> Quattro</w:t>
      </w:r>
      <w:r>
        <w:rPr>
          <w:b/>
          <w:bCs/>
          <w:i/>
          <w:iCs/>
          <w:lang w:val="sl-SI"/>
        </w:rPr>
        <w:t xml:space="preserve"> –</w:t>
      </w:r>
      <w:r w:rsidRPr="00702BF9">
        <w:rPr>
          <w:b/>
          <w:bCs/>
          <w:i/>
          <w:iCs/>
          <w:lang w:val="sl-SI"/>
        </w:rPr>
        <w:t xml:space="preserve"> Archi</w:t>
      </w:r>
      <w:r w:rsidRPr="00D842AB">
        <w:rPr>
          <w:lang w:val="sl-SI"/>
        </w:rPr>
        <w:t>,</w:t>
      </w:r>
      <w:r>
        <w:rPr>
          <w:b/>
          <w:bCs/>
          <w:lang w:val="sl-SI"/>
        </w:rPr>
        <w:t xml:space="preserve"> </w:t>
      </w:r>
      <w:r w:rsidRPr="00D842AB">
        <w:rPr>
          <w:lang w:val="sl-SI"/>
        </w:rPr>
        <w:t xml:space="preserve">godalni kvartet slovenskega skladatelja </w:t>
      </w:r>
      <w:r w:rsidRPr="0099303D">
        <w:rPr>
          <w:b/>
          <w:bCs/>
          <w:lang w:val="sl-SI"/>
        </w:rPr>
        <w:t>Marka Mihevca</w:t>
      </w:r>
      <w:r w:rsidRPr="00D842AB">
        <w:rPr>
          <w:lang w:val="sl-SI"/>
        </w:rPr>
        <w:t>, sicer</w:t>
      </w:r>
      <w:r>
        <w:rPr>
          <w:lang w:val="sl-SI"/>
        </w:rPr>
        <w:t xml:space="preserve"> dolgoletnega rednega profesorja na ljubljanski Akademiji za glasbo ter nekdanjega predsednika Društva slovenskih skladateljev. Delo je nastalo leta 1998 in skozi kontrast dveh stavkov prikliče kitajsko filozofijo jina in janga, torej dveh ločenih, na videz nezdružljivih sil, ki se medsebojno oplajata. V prvem stavku godala igrajo s tehniko </w:t>
      </w:r>
      <w:r w:rsidRPr="009F1698">
        <w:rPr>
          <w:i/>
          <w:iCs/>
          <w:lang w:val="sl-SI"/>
        </w:rPr>
        <w:t>pizzicato</w:t>
      </w:r>
      <w:r>
        <w:rPr>
          <w:lang w:val="sl-SI"/>
        </w:rPr>
        <w:t>, kar pomeni, da strune ubirajo s prsti in s tem proizvedejo značilen kratek ton; v drugem pa partitura od izvajalcev zahteva močne poteze z lokom. Mihevc na ta način ustvarja iluzijo nezdružljivosti obeh stavkov, pozorno uho pa lahko opazi, da oba odseka izhajata iz iste dodekafonske tematske celice, torej skupka vseh dvanajstih tonov kromatične lestvice, to gradivo pa skladatelj podvrže različnim kontrapunktičnim tehnikam. Kot je o skladateljevi zamisli zapisala muzikologinja Helena Filipčič Gardina: »Melodične linije predstavljajo skrivnostno prebujanje neznanega, ki lahko prinaša svetlobo ali temo, tako kot v življenju, ki je za vse nas nepredvidljivo.« Kljub racionalni zasnovi dela naj bi skladatelj želel, da k skladbi v prvi vrsti pristopamo na čustveni ravni.</w:t>
      </w:r>
    </w:p>
    <w:p w:rsidR="00BF6525" w:rsidRDefault="00BF6525" w:rsidP="00BF6525">
      <w:pPr>
        <w:spacing w:line="360" w:lineRule="auto"/>
        <w:jc w:val="both"/>
        <w:rPr>
          <w:lang w:val="sl-SI"/>
        </w:rPr>
      </w:pPr>
    </w:p>
    <w:p w:rsidR="00BF6525" w:rsidRDefault="00BF6525" w:rsidP="00BF6525">
      <w:pPr>
        <w:spacing w:line="360" w:lineRule="auto"/>
        <w:jc w:val="right"/>
        <w:rPr>
          <w:i/>
          <w:iCs/>
          <w:lang w:val="sl-SI"/>
        </w:rPr>
      </w:pPr>
      <w:r w:rsidRPr="0093026B">
        <w:rPr>
          <w:i/>
          <w:iCs/>
          <w:lang w:val="sl-SI"/>
        </w:rPr>
        <w:t>Lovrenc Rogelj</w:t>
      </w: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Pr="0093026B" w:rsidRDefault="00B70116" w:rsidP="00BF6525">
      <w:pPr>
        <w:spacing w:line="360" w:lineRule="auto"/>
        <w:jc w:val="right"/>
        <w:rPr>
          <w:i/>
          <w:iCs/>
          <w:lang w:val="sl-SI"/>
        </w:rPr>
      </w:pPr>
    </w:p>
    <w:p w:rsidR="00BF6525" w:rsidRDefault="00BF6525" w:rsidP="00BF6525">
      <w:pPr>
        <w:spacing w:line="360" w:lineRule="auto"/>
        <w:jc w:val="both"/>
        <w:rPr>
          <w:lang w:val="sl-SI"/>
        </w:rPr>
      </w:pPr>
    </w:p>
    <w:p w:rsidR="00BF6525" w:rsidRDefault="00BF6525" w:rsidP="00BF6525">
      <w:pPr>
        <w:spacing w:line="360" w:lineRule="auto"/>
        <w:jc w:val="both"/>
        <w:rPr>
          <w:lang w:val="sl-SI"/>
        </w:rPr>
      </w:pPr>
    </w:p>
    <w:p w:rsidR="00BF6525" w:rsidRPr="004C537F" w:rsidRDefault="00BF6525" w:rsidP="00BF6525">
      <w:pPr>
        <w:spacing w:after="160" w:line="360" w:lineRule="auto"/>
        <w:jc w:val="center"/>
        <w:rPr>
          <w:rFonts w:cstheme="minorBidi"/>
          <w:b/>
          <w:sz w:val="32"/>
          <w:szCs w:val="32"/>
          <w:u w:val="single"/>
          <w:lang w:val="it-IT"/>
        </w:rPr>
      </w:pPr>
      <w:r>
        <w:rPr>
          <w:rFonts w:cstheme="minorBidi"/>
          <w:b/>
          <w:sz w:val="32"/>
          <w:szCs w:val="32"/>
          <w:u w:val="single"/>
          <w:lang w:val="it-IT"/>
        </w:rPr>
        <w:lastRenderedPageBreak/>
        <w:t>ITA</w:t>
      </w:r>
    </w:p>
    <w:p w:rsidR="00BF6525" w:rsidRPr="00AE2161" w:rsidRDefault="00BF6525" w:rsidP="00BF6525">
      <w:pPr>
        <w:spacing w:line="360" w:lineRule="auto"/>
        <w:jc w:val="both"/>
        <w:rPr>
          <w:lang w:val="it-IT"/>
        </w:rPr>
      </w:pPr>
      <w:r w:rsidRPr="00AE2161">
        <w:rPr>
          <w:lang w:val="it-IT"/>
        </w:rPr>
        <w:t>45ª edizione delle Serate musicali piranesi (2023)</w:t>
      </w:r>
    </w:p>
    <w:p w:rsidR="00BF6525" w:rsidRPr="00AE2161" w:rsidRDefault="00BF6525" w:rsidP="00BF6525">
      <w:pPr>
        <w:spacing w:line="360" w:lineRule="auto"/>
        <w:jc w:val="both"/>
        <w:rPr>
          <w:u w:val="single"/>
          <w:lang w:val="it-IT"/>
        </w:rPr>
      </w:pPr>
      <w:r w:rsidRPr="00AE2161">
        <w:rPr>
          <w:u w:val="single"/>
          <w:lang w:val="it-IT"/>
        </w:rPr>
        <w:t xml:space="preserve">Concerto n. </w:t>
      </w:r>
      <w:r>
        <w:rPr>
          <w:u w:val="single"/>
          <w:lang w:val="it-IT"/>
        </w:rPr>
        <w:t>7</w:t>
      </w:r>
      <w:r w:rsidRPr="00AE2161">
        <w:rPr>
          <w:u w:val="single"/>
          <w:lang w:val="it-IT"/>
        </w:rPr>
        <w:t xml:space="preserve">, Chiostro del Convento di frati Minori di Pirano, </w:t>
      </w:r>
      <w:r>
        <w:rPr>
          <w:u w:val="single"/>
          <w:lang w:val="it-IT"/>
        </w:rPr>
        <w:t>10</w:t>
      </w:r>
      <w:r w:rsidRPr="00AE2161">
        <w:rPr>
          <w:u w:val="single"/>
          <w:lang w:val="it-IT"/>
        </w:rPr>
        <w:t xml:space="preserve"> agosto 2023 alle </w:t>
      </w:r>
      <w:proofErr w:type="gramStart"/>
      <w:r w:rsidRPr="00AE2161">
        <w:rPr>
          <w:u w:val="single"/>
          <w:lang w:val="it-IT"/>
        </w:rPr>
        <w:t>21.00</w:t>
      </w:r>
      <w:proofErr w:type="gramEnd"/>
    </w:p>
    <w:p w:rsidR="00BF6525" w:rsidRPr="0022150D" w:rsidRDefault="00BF6525" w:rsidP="00BF6525">
      <w:pPr>
        <w:spacing w:line="360" w:lineRule="auto"/>
        <w:jc w:val="both"/>
        <w:rPr>
          <w:lang w:val="it-IT"/>
        </w:rPr>
      </w:pPr>
    </w:p>
    <w:p w:rsidR="00BF6525" w:rsidRPr="0022150D" w:rsidRDefault="00BF6525" w:rsidP="00BF6525">
      <w:pPr>
        <w:spacing w:line="360" w:lineRule="auto"/>
        <w:rPr>
          <w:b/>
          <w:bCs/>
          <w:lang w:val="it-IT"/>
        </w:rPr>
      </w:pPr>
      <w:r w:rsidRPr="0022150D">
        <w:rPr>
          <w:b/>
          <w:bCs/>
          <w:lang w:val="it-IT"/>
        </w:rPr>
        <w:t>Quartetto d'archi Tartini</w:t>
      </w:r>
      <w:r>
        <w:rPr>
          <w:b/>
          <w:bCs/>
          <w:lang w:val="it-IT"/>
        </w:rPr>
        <w:t xml:space="preserve"> </w:t>
      </w:r>
      <w:r>
        <w:rPr>
          <w:b/>
          <w:bCs/>
          <w:lang w:val="sl-SI"/>
        </w:rPr>
        <w:t>con ospiti</w:t>
      </w:r>
    </w:p>
    <w:p w:rsidR="00BF6525" w:rsidRPr="000D72A9" w:rsidRDefault="00BF6525" w:rsidP="00BF6525">
      <w:pPr>
        <w:spacing w:line="360" w:lineRule="auto"/>
        <w:rPr>
          <w:lang w:val="sl-SI"/>
        </w:rPr>
      </w:pPr>
    </w:p>
    <w:p w:rsidR="00BF6525" w:rsidRPr="0093026B" w:rsidRDefault="00BF6525" w:rsidP="00BF6525">
      <w:pPr>
        <w:spacing w:line="360" w:lineRule="auto"/>
        <w:rPr>
          <w:sz w:val="22"/>
          <w:szCs w:val="22"/>
          <w:lang w:val="sl-SI"/>
        </w:rPr>
      </w:pPr>
      <w:r w:rsidRPr="0093026B">
        <w:rPr>
          <w:sz w:val="22"/>
          <w:szCs w:val="22"/>
          <w:lang w:val="sl-SI"/>
        </w:rPr>
        <w:t xml:space="preserve">Miran Kolbl, </w:t>
      </w:r>
      <w:r>
        <w:rPr>
          <w:sz w:val="22"/>
          <w:szCs w:val="22"/>
          <w:lang w:val="sl-SI"/>
        </w:rPr>
        <w:t>violino</w:t>
      </w:r>
      <w:r w:rsidRPr="0093026B">
        <w:rPr>
          <w:sz w:val="22"/>
          <w:szCs w:val="22"/>
          <w:lang w:val="sl-SI"/>
        </w:rPr>
        <w:t>, </w:t>
      </w:r>
      <w:r w:rsidRPr="0093026B">
        <w:rPr>
          <w:sz w:val="22"/>
          <w:szCs w:val="22"/>
          <w:lang w:val="sl-SI"/>
        </w:rPr>
        <w:br/>
        <w:t>Romeo Drucker, violin</w:t>
      </w:r>
      <w:r>
        <w:rPr>
          <w:sz w:val="22"/>
          <w:szCs w:val="22"/>
          <w:lang w:val="sl-SI"/>
        </w:rPr>
        <w:t>o</w:t>
      </w:r>
      <w:r w:rsidRPr="0093026B">
        <w:rPr>
          <w:sz w:val="22"/>
          <w:szCs w:val="22"/>
          <w:lang w:val="sl-SI"/>
        </w:rPr>
        <w:t>, </w:t>
      </w:r>
      <w:r w:rsidRPr="0093026B">
        <w:rPr>
          <w:sz w:val="22"/>
          <w:szCs w:val="22"/>
          <w:lang w:val="sl-SI"/>
        </w:rPr>
        <w:br/>
        <w:t>Aleksandar Milošev, viola, </w:t>
      </w:r>
      <w:r w:rsidRPr="0093026B">
        <w:rPr>
          <w:sz w:val="22"/>
          <w:szCs w:val="22"/>
          <w:lang w:val="sl-SI"/>
        </w:rPr>
        <w:br/>
        <w:t xml:space="preserve">Miloš Mlejnik, </w:t>
      </w:r>
      <w:r>
        <w:rPr>
          <w:sz w:val="22"/>
          <w:szCs w:val="22"/>
          <w:lang w:val="sl-SI"/>
        </w:rPr>
        <w:t>violoncello</w:t>
      </w:r>
    </w:p>
    <w:p w:rsidR="00BF6525" w:rsidRPr="0093026B" w:rsidRDefault="00BF6525" w:rsidP="00BF6525">
      <w:pPr>
        <w:spacing w:line="360" w:lineRule="auto"/>
        <w:rPr>
          <w:sz w:val="22"/>
          <w:szCs w:val="22"/>
          <w:lang w:val="sl-SI"/>
        </w:rPr>
      </w:pPr>
    </w:p>
    <w:p w:rsidR="00BF6525" w:rsidRPr="0093026B" w:rsidRDefault="00BF6525" w:rsidP="00BF6525">
      <w:pPr>
        <w:spacing w:line="360" w:lineRule="auto"/>
        <w:rPr>
          <w:sz w:val="22"/>
          <w:szCs w:val="22"/>
          <w:lang w:val="sl-SI"/>
        </w:rPr>
      </w:pPr>
      <w:r w:rsidRPr="0093026B">
        <w:rPr>
          <w:sz w:val="22"/>
          <w:szCs w:val="22"/>
          <w:lang w:val="sl-SI"/>
        </w:rPr>
        <w:t xml:space="preserve">Brina Kafol Žust, </w:t>
      </w:r>
      <w:r>
        <w:rPr>
          <w:sz w:val="22"/>
          <w:szCs w:val="22"/>
          <w:lang w:val="sl-SI"/>
        </w:rPr>
        <w:t>flauto</w:t>
      </w:r>
      <w:r w:rsidRPr="0093026B">
        <w:rPr>
          <w:sz w:val="22"/>
          <w:szCs w:val="22"/>
          <w:lang w:val="sl-SI"/>
        </w:rPr>
        <w:t>, </w:t>
      </w:r>
      <w:r w:rsidRPr="0093026B">
        <w:rPr>
          <w:sz w:val="22"/>
          <w:szCs w:val="22"/>
          <w:lang w:val="sl-SI"/>
        </w:rPr>
        <w:br/>
        <w:t xml:space="preserve">Andrej Žust, </w:t>
      </w:r>
      <w:r>
        <w:rPr>
          <w:sz w:val="22"/>
          <w:szCs w:val="22"/>
          <w:lang w:val="sl-SI"/>
        </w:rPr>
        <w:t>corno</w:t>
      </w:r>
    </w:p>
    <w:p w:rsidR="00BF6525" w:rsidRPr="000D72A9" w:rsidRDefault="00BF6525" w:rsidP="00BF6525">
      <w:pPr>
        <w:spacing w:line="360" w:lineRule="auto"/>
        <w:rPr>
          <w:lang w:val="sl-SI"/>
        </w:rPr>
      </w:pPr>
    </w:p>
    <w:p w:rsidR="00BF6525" w:rsidRPr="00A61887" w:rsidRDefault="00BF6525" w:rsidP="00BF6525">
      <w:pPr>
        <w:rPr>
          <w:b/>
          <w:bCs/>
          <w:lang w:val="it-IT"/>
        </w:rPr>
      </w:pPr>
      <w:r w:rsidRPr="00702BF9">
        <w:rPr>
          <w:b/>
          <w:bCs/>
          <w:lang w:val="sl-SI"/>
        </w:rPr>
        <w:t>J</w:t>
      </w:r>
      <w:r>
        <w:rPr>
          <w:b/>
          <w:bCs/>
          <w:lang w:val="sl-SI"/>
        </w:rPr>
        <w:t>oseph</w:t>
      </w:r>
      <w:r w:rsidRPr="00702BF9">
        <w:rPr>
          <w:b/>
          <w:bCs/>
          <w:lang w:val="sl-SI"/>
        </w:rPr>
        <w:t xml:space="preserve"> Haydn</w:t>
      </w:r>
      <w:r>
        <w:rPr>
          <w:b/>
          <w:bCs/>
          <w:lang w:val="sl-SI"/>
        </w:rPr>
        <w:t xml:space="preserve"> (1732–</w:t>
      </w:r>
      <w:r w:rsidRPr="00A61887">
        <w:rPr>
          <w:b/>
          <w:bCs/>
          <w:lang w:val="it-IT"/>
        </w:rPr>
        <w:t xml:space="preserve">1809): </w:t>
      </w:r>
      <w:r w:rsidRPr="00A61887">
        <w:rPr>
          <w:b/>
          <w:lang w:val="it-IT"/>
        </w:rPr>
        <w:t>Quartetto</w:t>
      </w:r>
      <w:r w:rsidRPr="00A61887">
        <w:rPr>
          <w:b/>
          <w:bCs/>
          <w:lang w:val="it-IT"/>
        </w:rPr>
        <w:t> per </w:t>
      </w:r>
      <w:r w:rsidRPr="00A61887">
        <w:rPr>
          <w:b/>
          <w:lang w:val="it-IT"/>
        </w:rPr>
        <w:t>archi</w:t>
      </w:r>
      <w:r w:rsidRPr="00A61887">
        <w:rPr>
          <w:b/>
          <w:bCs/>
          <w:lang w:val="it-IT"/>
        </w:rPr>
        <w:t> n. 76 in </w:t>
      </w:r>
      <w:r w:rsidRPr="00A61887">
        <w:rPr>
          <w:b/>
          <w:lang w:val="it-IT"/>
        </w:rPr>
        <w:t>re minore</w:t>
      </w:r>
      <w:r w:rsidRPr="00A61887">
        <w:rPr>
          <w:b/>
          <w:bCs/>
          <w:lang w:val="it-IT"/>
        </w:rPr>
        <w:t>, </w:t>
      </w:r>
      <w:r w:rsidRPr="00A61887">
        <w:rPr>
          <w:b/>
          <w:lang w:val="it-IT"/>
        </w:rPr>
        <w:t>op</w:t>
      </w:r>
      <w:r w:rsidRPr="00A61887">
        <w:rPr>
          <w:b/>
          <w:bCs/>
          <w:lang w:val="it-IT"/>
        </w:rPr>
        <w:t>. </w:t>
      </w:r>
      <w:r w:rsidRPr="00A61887">
        <w:rPr>
          <w:b/>
          <w:lang w:val="it-IT"/>
        </w:rPr>
        <w:t>76 n</w:t>
      </w:r>
      <w:r w:rsidRPr="00A61887">
        <w:rPr>
          <w:b/>
          <w:bCs/>
          <w:lang w:val="it-IT"/>
        </w:rPr>
        <w:t>. </w:t>
      </w:r>
      <w:r w:rsidRPr="00A61887">
        <w:rPr>
          <w:b/>
          <w:lang w:val="it-IT"/>
        </w:rPr>
        <w:t>2</w:t>
      </w:r>
      <w:r w:rsidRPr="00702BF9">
        <w:rPr>
          <w:b/>
          <w:bCs/>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Allegro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Andante o più tosto Allegretto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Menuet; Allegro ma non troppo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Finale: Vivace assai</w:t>
      </w:r>
      <w:r>
        <w:rPr>
          <w:b/>
          <w:bCs/>
          <w:sz w:val="22"/>
          <w:szCs w:val="22"/>
          <w:lang w:val="sl-SI"/>
        </w:rPr>
        <w:br/>
      </w:r>
    </w:p>
    <w:p w:rsidR="00BF6525" w:rsidRDefault="00BF6525" w:rsidP="00BF6525">
      <w:pPr>
        <w:spacing w:line="360" w:lineRule="auto"/>
        <w:rPr>
          <w:b/>
          <w:bCs/>
          <w:i/>
          <w:iCs/>
          <w:lang w:val="sl-SI"/>
        </w:rPr>
      </w:pPr>
      <w:r w:rsidRPr="00702BF9">
        <w:rPr>
          <w:b/>
          <w:bCs/>
          <w:lang w:val="sl-SI"/>
        </w:rPr>
        <w:t>W</w:t>
      </w:r>
      <w:r>
        <w:rPr>
          <w:b/>
          <w:bCs/>
          <w:lang w:val="sl-SI"/>
        </w:rPr>
        <w:t>olfgang</w:t>
      </w:r>
      <w:r w:rsidRPr="00702BF9">
        <w:rPr>
          <w:b/>
          <w:bCs/>
          <w:lang w:val="sl-SI"/>
        </w:rPr>
        <w:t xml:space="preserve"> A</w:t>
      </w:r>
      <w:r>
        <w:rPr>
          <w:b/>
          <w:bCs/>
          <w:lang w:val="sl-SI"/>
        </w:rPr>
        <w:t>madeus</w:t>
      </w:r>
      <w:r w:rsidRPr="00702BF9">
        <w:rPr>
          <w:b/>
          <w:bCs/>
          <w:lang w:val="sl-SI"/>
        </w:rPr>
        <w:t xml:space="preserve"> Mozart</w:t>
      </w:r>
      <w:r>
        <w:rPr>
          <w:b/>
          <w:bCs/>
          <w:lang w:val="sl-SI"/>
        </w:rPr>
        <w:t xml:space="preserve"> (1756–1791)</w:t>
      </w:r>
      <w:r w:rsidRPr="00702BF9">
        <w:rPr>
          <w:b/>
          <w:bCs/>
          <w:lang w:val="sl-SI"/>
        </w:rPr>
        <w:t xml:space="preserve">: </w:t>
      </w:r>
      <w:r w:rsidRPr="00A61887">
        <w:rPr>
          <w:b/>
          <w:bCs/>
          <w:lang w:val="it-IT"/>
        </w:rPr>
        <w:t>Quartetto per flauto e archi</w:t>
      </w:r>
      <w:r>
        <w:rPr>
          <w:b/>
          <w:bCs/>
          <w:lang w:val="it-IT"/>
        </w:rPr>
        <w:t xml:space="preserve"> in re maggiore</w:t>
      </w:r>
      <w:r w:rsidRPr="00A61887">
        <w:rPr>
          <w:b/>
          <w:bCs/>
          <w:lang w:val="it-IT"/>
        </w:rPr>
        <w:t>,</w:t>
      </w:r>
      <w:r>
        <w:rPr>
          <w:b/>
          <w:bCs/>
          <w:lang w:val="it-IT"/>
        </w:rPr>
        <w:t xml:space="preserve"> </w:t>
      </w:r>
      <w:r w:rsidRPr="00A61887">
        <w:rPr>
          <w:b/>
          <w:bCs/>
          <w:lang w:val="it-IT"/>
        </w:rPr>
        <w:t>K. 285</w:t>
      </w:r>
      <w:r w:rsidRPr="00702BF9">
        <w:rPr>
          <w:b/>
          <w:bCs/>
          <w:lang w:val="sl-SI"/>
        </w:rPr>
        <w:br/>
      </w:r>
      <w:r w:rsidRPr="000D72A9">
        <w:rPr>
          <w:b/>
          <w:bCs/>
          <w:i/>
          <w:iCs/>
          <w:lang w:val="sl-SI"/>
        </w:rPr>
        <w:t xml:space="preserve"> </w:t>
      </w:r>
      <w:r w:rsidRPr="000D72A9">
        <w:rPr>
          <w:b/>
          <w:bCs/>
          <w:i/>
          <w:iCs/>
          <w:lang w:val="sl-SI"/>
        </w:rPr>
        <w:tab/>
      </w:r>
      <w:r w:rsidRPr="00702BF9">
        <w:rPr>
          <w:b/>
          <w:bCs/>
          <w:i/>
          <w:iCs/>
          <w:sz w:val="22"/>
          <w:szCs w:val="22"/>
          <w:lang w:val="sl-SI"/>
        </w:rPr>
        <w:t>Allegro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Adagio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Rond</w:t>
      </w:r>
      <w:r>
        <w:rPr>
          <w:b/>
          <w:bCs/>
          <w:i/>
          <w:iCs/>
          <w:sz w:val="22"/>
          <w:szCs w:val="22"/>
          <w:lang w:val="sl-SI"/>
        </w:rPr>
        <w:t>ò</w:t>
      </w:r>
    </w:p>
    <w:p w:rsidR="00BF6525" w:rsidRPr="00702BF9" w:rsidRDefault="00BF6525" w:rsidP="00BF6525">
      <w:pPr>
        <w:spacing w:line="360" w:lineRule="auto"/>
        <w:rPr>
          <w:b/>
          <w:bCs/>
          <w:i/>
          <w:iCs/>
          <w:lang w:val="sl-SI"/>
        </w:rPr>
      </w:pPr>
    </w:p>
    <w:p w:rsidR="00BF6525" w:rsidRDefault="00BF6525" w:rsidP="00BF6525">
      <w:pPr>
        <w:spacing w:line="360" w:lineRule="auto"/>
        <w:rPr>
          <w:b/>
          <w:bCs/>
          <w:i/>
          <w:iCs/>
          <w:lang w:val="sl-SI"/>
        </w:rPr>
      </w:pPr>
      <w:r w:rsidRPr="00702BF9">
        <w:rPr>
          <w:b/>
          <w:bCs/>
          <w:i/>
          <w:iCs/>
          <w:lang w:val="sl-SI"/>
        </w:rPr>
        <w:t xml:space="preserve">*** </w:t>
      </w:r>
    </w:p>
    <w:p w:rsidR="00BF6525" w:rsidRPr="00702BF9" w:rsidRDefault="00BF6525" w:rsidP="00BF6525">
      <w:pPr>
        <w:spacing w:line="360" w:lineRule="auto"/>
        <w:rPr>
          <w:b/>
          <w:bCs/>
          <w:i/>
          <w:iCs/>
          <w:lang w:val="sl-SI"/>
        </w:rPr>
      </w:pPr>
    </w:p>
    <w:p w:rsidR="00BF6525" w:rsidRPr="0093026B" w:rsidRDefault="00BF6525" w:rsidP="00BF6525">
      <w:pPr>
        <w:spacing w:line="360" w:lineRule="auto"/>
        <w:rPr>
          <w:b/>
          <w:bCs/>
          <w:sz w:val="22"/>
          <w:szCs w:val="22"/>
          <w:lang w:val="sl-SI"/>
        </w:rPr>
      </w:pPr>
      <w:r w:rsidRPr="00702BF9">
        <w:rPr>
          <w:b/>
          <w:bCs/>
          <w:lang w:val="sl-SI"/>
        </w:rPr>
        <w:t>M</w:t>
      </w:r>
      <w:r>
        <w:rPr>
          <w:b/>
          <w:bCs/>
          <w:lang w:val="sl-SI"/>
        </w:rPr>
        <w:t>arko</w:t>
      </w:r>
      <w:r w:rsidRPr="00702BF9">
        <w:rPr>
          <w:b/>
          <w:bCs/>
          <w:lang w:val="sl-SI"/>
        </w:rPr>
        <w:t xml:space="preserve"> Mihevc</w:t>
      </w:r>
      <w:r>
        <w:rPr>
          <w:b/>
          <w:bCs/>
          <w:lang w:val="sl-SI"/>
        </w:rPr>
        <w:t xml:space="preserve"> (1957)</w:t>
      </w:r>
      <w:r w:rsidRPr="00702BF9">
        <w:rPr>
          <w:b/>
          <w:bCs/>
          <w:lang w:val="sl-SI"/>
        </w:rPr>
        <w:t xml:space="preserve">: </w:t>
      </w:r>
      <w:r w:rsidRPr="00A61887">
        <w:rPr>
          <w:b/>
          <w:bCs/>
          <w:lang w:val="it-IT"/>
        </w:rPr>
        <w:t>Pizzi</w:t>
      </w:r>
      <w:r>
        <w:rPr>
          <w:b/>
          <w:bCs/>
          <w:lang w:val="it-IT"/>
        </w:rPr>
        <w:t xml:space="preserve"> </w:t>
      </w:r>
      <w:r w:rsidRPr="00A61887">
        <w:rPr>
          <w:b/>
          <w:bCs/>
          <w:lang w:val="it-IT"/>
        </w:rPr>
        <w:t>– Quattro</w:t>
      </w:r>
      <w:r>
        <w:rPr>
          <w:b/>
          <w:bCs/>
          <w:lang w:val="it-IT"/>
        </w:rPr>
        <w:t xml:space="preserve"> – </w:t>
      </w:r>
      <w:r w:rsidRPr="00A61887">
        <w:rPr>
          <w:b/>
          <w:bCs/>
          <w:lang w:val="it-IT"/>
        </w:rPr>
        <w:t>Archi per quartetto d'archi</w:t>
      </w:r>
      <w:r>
        <w:rPr>
          <w:b/>
          <w:bCs/>
          <w:lang w:val="sl-SI"/>
        </w:rPr>
        <w:br/>
      </w:r>
      <w:r w:rsidRPr="0099303D">
        <w:rPr>
          <w:b/>
          <w:bCs/>
          <w:i/>
          <w:iCs/>
          <w:lang w:val="sl-SI"/>
        </w:rPr>
        <w:t xml:space="preserve"> </w:t>
      </w:r>
      <w:r w:rsidRPr="0099303D">
        <w:rPr>
          <w:b/>
          <w:bCs/>
          <w:i/>
          <w:iCs/>
          <w:lang w:val="sl-SI"/>
        </w:rPr>
        <w:tab/>
      </w:r>
      <w:r w:rsidRPr="00A61887">
        <w:rPr>
          <w:b/>
          <w:bCs/>
          <w:i/>
          <w:iCs/>
          <w:sz w:val="22"/>
          <w:szCs w:val="22"/>
          <w:lang w:val="it-IT"/>
        </w:rPr>
        <w:t>Pizziquattro</w:t>
      </w:r>
      <w:r w:rsidRPr="00A61887">
        <w:rPr>
          <w:b/>
          <w:bCs/>
          <w:i/>
          <w:iCs/>
          <w:sz w:val="22"/>
          <w:szCs w:val="22"/>
          <w:lang w:val="it-IT"/>
        </w:rPr>
        <w:br/>
      </w:r>
      <w:r w:rsidRPr="0093026B">
        <w:rPr>
          <w:b/>
          <w:bCs/>
          <w:i/>
          <w:iCs/>
          <w:sz w:val="22"/>
          <w:szCs w:val="22"/>
          <w:lang w:val="sl-SI"/>
        </w:rPr>
        <w:t xml:space="preserve"> </w:t>
      </w:r>
      <w:r w:rsidRPr="0093026B">
        <w:rPr>
          <w:b/>
          <w:bCs/>
          <w:i/>
          <w:iCs/>
          <w:sz w:val="22"/>
          <w:szCs w:val="22"/>
          <w:lang w:val="sl-SI"/>
        </w:rPr>
        <w:tab/>
      </w:r>
      <w:r w:rsidRPr="00A61887">
        <w:rPr>
          <w:b/>
          <w:bCs/>
          <w:i/>
          <w:iCs/>
          <w:sz w:val="22"/>
          <w:szCs w:val="22"/>
          <w:lang w:val="it-IT"/>
        </w:rPr>
        <w:t>Quattroarchi</w:t>
      </w:r>
    </w:p>
    <w:p w:rsidR="00BF6525" w:rsidRPr="00702BF9" w:rsidRDefault="00BF6525" w:rsidP="00BF6525">
      <w:pPr>
        <w:spacing w:line="360" w:lineRule="auto"/>
        <w:rPr>
          <w:b/>
          <w:bCs/>
          <w:lang w:val="sl-SI"/>
        </w:rPr>
      </w:pPr>
    </w:p>
    <w:p w:rsidR="00BF6525" w:rsidRPr="0093026B" w:rsidRDefault="00BF6525" w:rsidP="00BF6525">
      <w:pPr>
        <w:spacing w:line="360" w:lineRule="auto"/>
        <w:rPr>
          <w:b/>
          <w:bCs/>
          <w:sz w:val="22"/>
          <w:szCs w:val="22"/>
          <w:lang w:val="sl-SI"/>
        </w:rPr>
      </w:pPr>
      <w:r w:rsidRPr="00702BF9">
        <w:rPr>
          <w:b/>
          <w:bCs/>
          <w:lang w:val="sl-SI"/>
        </w:rPr>
        <w:t>W</w:t>
      </w:r>
      <w:r>
        <w:rPr>
          <w:b/>
          <w:bCs/>
          <w:lang w:val="sl-SI"/>
        </w:rPr>
        <w:t>olfgang</w:t>
      </w:r>
      <w:r w:rsidRPr="00702BF9">
        <w:rPr>
          <w:b/>
          <w:bCs/>
          <w:lang w:val="sl-SI"/>
        </w:rPr>
        <w:t xml:space="preserve"> A</w:t>
      </w:r>
      <w:r>
        <w:rPr>
          <w:b/>
          <w:bCs/>
          <w:lang w:val="sl-SI"/>
        </w:rPr>
        <w:t>madeus</w:t>
      </w:r>
      <w:r w:rsidRPr="00702BF9">
        <w:rPr>
          <w:b/>
          <w:bCs/>
          <w:lang w:val="sl-SI"/>
        </w:rPr>
        <w:t xml:space="preserve"> Mozart: </w:t>
      </w:r>
      <w:r w:rsidRPr="00A61887">
        <w:rPr>
          <w:b/>
          <w:bCs/>
          <w:lang w:val="it-IT"/>
        </w:rPr>
        <w:t>Quintetto per corno e archi in mi bemolle maggiore, K. 407</w:t>
      </w:r>
      <w:r w:rsidRPr="00702BF9">
        <w:rPr>
          <w:b/>
          <w:bCs/>
          <w:lang w:val="sl-SI"/>
        </w:rPr>
        <w:br/>
      </w:r>
      <w:r w:rsidRPr="000D72A9">
        <w:rPr>
          <w:b/>
          <w:bCs/>
          <w:i/>
          <w:iCs/>
          <w:lang w:val="sl-SI"/>
        </w:rPr>
        <w:t xml:space="preserve"> </w:t>
      </w:r>
      <w:r w:rsidRPr="000D72A9">
        <w:rPr>
          <w:b/>
          <w:bCs/>
          <w:i/>
          <w:iCs/>
          <w:lang w:val="sl-SI"/>
        </w:rPr>
        <w:tab/>
      </w:r>
      <w:r w:rsidRPr="00702BF9">
        <w:rPr>
          <w:b/>
          <w:bCs/>
          <w:i/>
          <w:iCs/>
          <w:sz w:val="22"/>
          <w:szCs w:val="22"/>
          <w:lang w:val="sl-SI"/>
        </w:rPr>
        <w:t>Allegro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Andante</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Rond</w:t>
      </w:r>
      <w:r>
        <w:rPr>
          <w:b/>
          <w:bCs/>
          <w:i/>
          <w:iCs/>
          <w:sz w:val="22"/>
          <w:szCs w:val="22"/>
          <w:lang w:val="it-IT"/>
        </w:rPr>
        <w:t>ò</w:t>
      </w:r>
      <w:r w:rsidRPr="00702BF9">
        <w:rPr>
          <w:b/>
          <w:bCs/>
          <w:i/>
          <w:iCs/>
          <w:sz w:val="22"/>
          <w:szCs w:val="22"/>
          <w:lang w:val="sl-SI"/>
        </w:rPr>
        <w:t xml:space="preserve"> – Allegro</w:t>
      </w:r>
    </w:p>
    <w:p w:rsidR="00BF6525" w:rsidRPr="00827D50" w:rsidRDefault="00BF6525" w:rsidP="00BF6525">
      <w:pPr>
        <w:spacing w:line="360" w:lineRule="auto"/>
        <w:jc w:val="both"/>
        <w:rPr>
          <w:lang w:val="sl-SI"/>
        </w:rPr>
      </w:pPr>
    </w:p>
    <w:p w:rsidR="00BF6525" w:rsidRDefault="00BF6525" w:rsidP="00BF6525">
      <w:pPr>
        <w:spacing w:line="360" w:lineRule="auto"/>
        <w:jc w:val="both"/>
        <w:rPr>
          <w:lang w:val="sl-SI"/>
        </w:rPr>
      </w:pPr>
      <w:r w:rsidRPr="00827D50">
        <w:rPr>
          <w:lang w:val="sl-SI"/>
        </w:rPr>
        <w:lastRenderedPageBreak/>
        <w:t xml:space="preserve">Dopo due stagioni concertistiche a Londra, </w:t>
      </w:r>
      <w:r w:rsidRPr="00827D50">
        <w:rPr>
          <w:b/>
          <w:lang w:val="sl-SI"/>
        </w:rPr>
        <w:t>Joseph Haydn</w:t>
      </w:r>
      <w:r w:rsidRPr="00827D50">
        <w:rPr>
          <w:lang w:val="sl-SI"/>
        </w:rPr>
        <w:t xml:space="preserve"> tornò a Vienna nel 1795 come il compositore più famoso in Europa. Lo status economico invidiabile gli permise di lavorare come artista indipendente e pedagogo. Grazie alla sua reputazione, certamente non gli mancava il lavoro. Un anno dopo il ritorno di Haydn sul continente, il conte ungherese Joseph Erdödy gli commissionò sei quartetti d'archi, acquistando anche il diritto esclusivo di eseguirli per due anni; solo nel 1799 furono pubblicati come opus 76 di Haydn nell</w:t>
      </w:r>
      <w:r>
        <w:rPr>
          <w:lang w:val="sl-SI"/>
        </w:rPr>
        <w:t>a</w:t>
      </w:r>
      <w:r w:rsidRPr="00827D50">
        <w:rPr>
          <w:lang w:val="sl-SI"/>
        </w:rPr>
        <w:t xml:space="preserve"> capital</w:t>
      </w:r>
      <w:r>
        <w:rPr>
          <w:lang w:val="sl-SI"/>
        </w:rPr>
        <w:t>e</w:t>
      </w:r>
      <w:r w:rsidRPr="00827D50">
        <w:rPr>
          <w:lang w:val="sl-SI"/>
        </w:rPr>
        <w:t xml:space="preserve"> austriaca e </w:t>
      </w:r>
      <w:r>
        <w:rPr>
          <w:lang w:val="sl-SI"/>
        </w:rPr>
        <w:t xml:space="preserve">quella </w:t>
      </w:r>
      <w:r w:rsidRPr="00827D50">
        <w:rPr>
          <w:lang w:val="sl-SI"/>
        </w:rPr>
        <w:t>inglese. Si è rivelato l'ultimo - e probabilmente anche il più sfidante dal punto di vista compositivo - compendio del "padre" del Streichquartett, che durante la sua carriera ha elevato questa formazione dall'essere un accompagnamento per eventi sociali aristocratici a genere cameristico fondamentale dell'arte musicale europea.</w:t>
      </w:r>
      <w:r>
        <w:rPr>
          <w:lang w:val="sl-SI"/>
        </w:rPr>
        <w:t xml:space="preserve"> </w:t>
      </w:r>
      <w:r w:rsidRPr="00827D50">
        <w:rPr>
          <w:lang w:val="sl-SI"/>
        </w:rPr>
        <w:t xml:space="preserve">Il </w:t>
      </w:r>
      <w:r w:rsidRPr="00827D50">
        <w:rPr>
          <w:b/>
          <w:i/>
          <w:lang w:val="sl-SI"/>
        </w:rPr>
        <w:t>Quartetto d'archi in re minore, op. 76</w:t>
      </w:r>
      <w:r w:rsidRPr="00827D50">
        <w:rPr>
          <w:lang w:val="sl-SI"/>
        </w:rPr>
        <w:t>, il secondo della collezione, ha ricevuto nel tempo il titolo alternativo di "Quinte". Il motivo iniziale dell'</w:t>
      </w:r>
      <w:r w:rsidRPr="00827D50">
        <w:rPr>
          <w:i/>
          <w:lang w:val="sl-SI"/>
        </w:rPr>
        <w:t>Allegro</w:t>
      </w:r>
      <w:r>
        <w:rPr>
          <w:lang w:val="sl-SI"/>
        </w:rPr>
        <w:t xml:space="preserve"> della sonata</w:t>
      </w:r>
      <w:r w:rsidRPr="00827D50">
        <w:rPr>
          <w:lang w:val="sl-SI"/>
        </w:rPr>
        <w:t>, tipicamente monotematico, è infatti composto da due intervalli discendenti di quinta; molti hanno supposto che si tratti di un'imitazione della famosa melodia delle campane del Big Ben di Londra. Haydn trasforma la motivazione semplice e riconoscibile attraverso numerose idee melodiche e la sottopone a tecniche polifoniche di composizione nel suo sviluppo, come se stesse scrivendo una sorta di fuga incastonata in una struttura sonata.</w:t>
      </w:r>
      <w:r>
        <w:rPr>
          <w:lang w:val="sl-SI"/>
        </w:rPr>
        <w:t xml:space="preserve"> </w:t>
      </w:r>
      <w:r w:rsidRPr="00827D50">
        <w:rPr>
          <w:lang w:val="sl-SI"/>
        </w:rPr>
        <w:t xml:space="preserve">Il terzo movimento ha guadagnato il soprannome di </w:t>
      </w:r>
      <w:r w:rsidRPr="00827D50">
        <w:rPr>
          <w:i/>
          <w:lang w:val="sl-SI"/>
        </w:rPr>
        <w:t>Menuetto delle Streghe</w:t>
      </w:r>
      <w:r w:rsidRPr="00827D50">
        <w:rPr>
          <w:lang w:val="sl-SI"/>
        </w:rPr>
        <w:t xml:space="preserve"> </w:t>
      </w:r>
      <w:r w:rsidRPr="00827D50">
        <w:rPr>
          <w:i/>
          <w:lang w:val="sl-SI"/>
        </w:rPr>
        <w:t>(Hexen-Menuett)</w:t>
      </w:r>
      <w:r w:rsidRPr="00827D50">
        <w:rPr>
          <w:lang w:val="sl-SI"/>
        </w:rPr>
        <w:t xml:space="preserve"> a causa del suo stile insolito. È il vero opposto dei menuetti classici, danze cortesi raffinate. Anche qui, Haydn ricorre alla scrittura polifonica, al canone, a causa del quale sembra che la melodia in minore sia costantemente accompagnata dall'ombra della sua doppia.</w:t>
      </w:r>
      <w:r>
        <w:rPr>
          <w:lang w:val="sl-SI"/>
        </w:rPr>
        <w:t xml:space="preserve"> </w:t>
      </w:r>
      <w:r w:rsidRPr="00827D50">
        <w:rPr>
          <w:lang w:val="sl-SI"/>
        </w:rPr>
        <w:t>Nel finale, il compositore utilizza ritmi sincopati, assegnando al primo violino il ruolo di suonatore. Si tratta di un'allusione alla musica popolare ungherese, con la quale ha anche reso omaggio al suo committente, il conte suocero del principe Anton Esterházy, datore di lavoro di lunga data e mecenate di Haydn.</w:t>
      </w:r>
    </w:p>
    <w:p w:rsidR="00BF6525" w:rsidRDefault="00BF6525" w:rsidP="00BF6525">
      <w:pPr>
        <w:spacing w:line="360" w:lineRule="auto"/>
        <w:jc w:val="both"/>
        <w:rPr>
          <w:lang w:val="sl-SI"/>
        </w:rPr>
      </w:pPr>
    </w:p>
    <w:p w:rsidR="00BF6525" w:rsidRDefault="00BF6525" w:rsidP="00BF6525">
      <w:pPr>
        <w:spacing w:line="360" w:lineRule="auto"/>
        <w:jc w:val="both"/>
        <w:rPr>
          <w:lang w:val="sl-SI"/>
        </w:rPr>
      </w:pPr>
      <w:r w:rsidRPr="00827D50">
        <w:rPr>
          <w:lang w:val="sl-SI"/>
        </w:rPr>
        <w:t xml:space="preserve">All'età di ventuno anni, </w:t>
      </w:r>
      <w:r w:rsidRPr="00827D50">
        <w:rPr>
          <w:b/>
          <w:lang w:val="sl-SI"/>
        </w:rPr>
        <w:t>Wolfgang Amadeus Mozart</w:t>
      </w:r>
      <w:r w:rsidRPr="00827D50">
        <w:rPr>
          <w:lang w:val="sl-SI"/>
        </w:rPr>
        <w:t xml:space="preserve"> intraprese un tour europeo. A quell'età, non poteva più promuoversi come un "bambino prodigio", e nel frattempo, a Salisburgo, c'era stato un cambio di governo cittadino che aveva tagliato una parte significativa del budget per la vita musicale di corte. Visitò Augsburg, Monaco, Parigi, Strasburgo e Mannheim, ma non riuscì a trovare un impiego fisso, ottenendo solo alcuni incarichi occasionali. Proprio a Mannheim incontrò Ferdinando Dejean. Dejean aveva trascorso un decennio in Asia come chirurgo per la Compagnia delle Indie Orientali Olandesi (Verenigde Oostindische Compagnie), una società per azioni con un proprio esercito che promuoveva gli interessi commerciali, militari e politici coloniali della repubblica olandese in Asia e Africa. "Il nostro olandese indiano", come Mozart lo chiamava nelle lettere a suo padre, aveva accumulato una </w:t>
      </w:r>
      <w:r w:rsidRPr="00827D50">
        <w:rPr>
          <w:lang w:val="sl-SI"/>
        </w:rPr>
        <w:lastRenderedPageBreak/>
        <w:t xml:space="preserve">notevole ricchezza attraverso il suo servizio, e quindi poteva circondarsi di scienza e arte nella seconda metà della sua vita, diventando anche un flautista dilettante. In cambio di 200 goldinar, commissionò a Mozart "tre concerti brevi e semplici e un paio di quartetti per flauto". Il compositore si lamentò nelle lettere a suo padre che la composizione gli stava dando del filo da torcere, che non aveva un ambiente di lavoro adatto, e aggiunse che "diventava impotente quando scriveva per strumenti che non sopportava". Alla fine, consegnò a Dejean un nuovo concerto per flauto, una rielaborazione di un concerto già esistente per oboe, e due brevi quartetti, tra cui il </w:t>
      </w:r>
      <w:r w:rsidRPr="00160A14">
        <w:rPr>
          <w:b/>
          <w:i/>
          <w:lang w:val="sl-SI"/>
        </w:rPr>
        <w:t>Quartetto in re maggiore per flauto e archi, K. 285</w:t>
      </w:r>
      <w:r w:rsidRPr="00827D50">
        <w:rPr>
          <w:lang w:val="sl-SI"/>
        </w:rPr>
        <w:t>. Il committente era evidentemente insoddisfatto, e inviò solo la metà del pagamento concordato, e si potrebbe dire che difficilmente si trattasse di un'opera compositiva significativa; stilisticamente, il lavoro è più vicino ai divertimenti, musica per il tempo libero, con uno strumento solista che è più o meno solo accompagnato dagli archi. Eppure, siamo testimoni dello stile inconfondibile di Mozart nel presentare le sue idee musicali, e il biografo del compositore, Alfred Einstein, scrisse che l'</w:t>
      </w:r>
      <w:r w:rsidRPr="00160A14">
        <w:rPr>
          <w:i/>
          <w:lang w:val="sl-SI"/>
        </w:rPr>
        <w:t>Adagio</w:t>
      </w:r>
      <w:r w:rsidRPr="00827D50">
        <w:rPr>
          <w:lang w:val="sl-SI"/>
        </w:rPr>
        <w:t xml:space="preserve"> centrale è "forse il più bel solo con accompagnamento che sia mai stato scritto per il flauto".</w:t>
      </w:r>
    </w:p>
    <w:p w:rsidR="00BF6525" w:rsidRDefault="00BF6525" w:rsidP="00BF6525">
      <w:pPr>
        <w:spacing w:line="360" w:lineRule="auto"/>
        <w:jc w:val="both"/>
        <w:rPr>
          <w:lang w:val="sl-SI"/>
        </w:rPr>
      </w:pPr>
    </w:p>
    <w:p w:rsidR="00BF6525" w:rsidRDefault="00BF6525" w:rsidP="00BF6525">
      <w:pPr>
        <w:spacing w:line="360" w:lineRule="auto"/>
        <w:jc w:val="both"/>
        <w:rPr>
          <w:lang w:val="sl-SI"/>
        </w:rPr>
      </w:pPr>
      <w:r w:rsidRPr="00160A14">
        <w:rPr>
          <w:lang w:val="sl-SI"/>
        </w:rPr>
        <w:t xml:space="preserve">Il </w:t>
      </w:r>
      <w:r w:rsidRPr="00160A14">
        <w:rPr>
          <w:b/>
          <w:i/>
          <w:lang w:val="sl-SI"/>
        </w:rPr>
        <w:t>Quintetto per corno e archi in Mi bemolle maggiore, K. 407</w:t>
      </w:r>
      <w:r w:rsidRPr="00160A14">
        <w:rPr>
          <w:lang w:val="sl-SI"/>
        </w:rPr>
        <w:t xml:space="preserve">, fu composto nel 1782, poco dopo che Mozart si trasferì da Salisburgo a Vienna e divenne finanziariamente indipendente dal padre Leopoldo. Nello stesso periodo, si trasferì nella capitale imperiale anche Joseph Leutgeb, eccellente cornista e fedele amico di famiglia dei Mozart, al quale </w:t>
      </w:r>
      <w:r>
        <w:rPr>
          <w:lang w:val="sl-SI"/>
        </w:rPr>
        <w:t>la famiglia del compositore</w:t>
      </w:r>
      <w:r w:rsidRPr="00160A14">
        <w:rPr>
          <w:lang w:val="sl-SI"/>
        </w:rPr>
        <w:t xml:space="preserve"> concess</w:t>
      </w:r>
      <w:r>
        <w:rPr>
          <w:lang w:val="sl-SI"/>
        </w:rPr>
        <w:t>e</w:t>
      </w:r>
      <w:r w:rsidRPr="00160A14">
        <w:rPr>
          <w:lang w:val="sl-SI"/>
        </w:rPr>
        <w:t xml:space="preserve"> un prestito per avviare un piccolo negozio di formaggi alla periferia di Vienna. Il rapporto tra Mozart e Leutgeb è in parte un mistero, e molte fonti sembrano testimoniare un atteggiamento quasi umiliante. Uno sguardo alla copia della prima versione del Quintetto rivela la dedica: "Wolfgang Amadeus Mozart ha pietà di Joseph Leutgeb, poiché è un asino, un bue e un sempliciotto", e accanto alla parte solista troviamo annotazioni come: "Bruto, stai sbagliando!", "Questo trillo suona come il belato di una pecora!", "Hai finito? Grazie al cielo!" Probabilmente si trattava solo di un innocente scherzo tra amici, poiché Leutgeb aveva probabilmente interpretato il ruolo del buffone per Mozart fin dalla sua giovinezza, e quando Mozart si trovò in difficoltà finanziarie un decennio dopo, Leutgeb gli prestò senza esitazione il denaro. Il </w:t>
      </w:r>
      <w:r w:rsidRPr="00160A14">
        <w:rPr>
          <w:i/>
          <w:lang w:val="sl-SI"/>
        </w:rPr>
        <w:t>Quintetto</w:t>
      </w:r>
      <w:r w:rsidRPr="00160A14">
        <w:rPr>
          <w:lang w:val="sl-SI"/>
        </w:rPr>
        <w:t xml:space="preserve"> menzionato, come il </w:t>
      </w:r>
      <w:r w:rsidRPr="00160A14">
        <w:rPr>
          <w:i/>
          <w:lang w:val="sl-SI"/>
        </w:rPr>
        <w:t>Quartetto per flauto</w:t>
      </w:r>
      <w:r w:rsidRPr="00160A14">
        <w:rPr>
          <w:lang w:val="sl-SI"/>
        </w:rPr>
        <w:t xml:space="preserve">, è in realtà una composizione concertante con accompagnamento da camera: il corno è l'indiscusso protagonista, completato da un solo violino, mentre il resto del trio d'archi rimane in secondo piano. Per questa composizione, Mozart scelse un'insolita formazione: invece di due violini, optò per due viole, poiché la gamma della viola è la più vicina all'ambito in cui suona il corno. In questo modo ottenne un tono leggermente più caldo, con il registro medio ulteriormente enfatizzato, esaltando tutta la varietà cromatica del corno. Entrambi i </w:t>
      </w:r>
      <w:r w:rsidRPr="00160A14">
        <w:rPr>
          <w:lang w:val="sl-SI"/>
        </w:rPr>
        <w:lastRenderedPageBreak/>
        <w:t>movimenti esterni sono pieni dell'umorismo tipico, che forse riflette anche il rapporto giocoso tra Mozart e Leutgeb: nell'</w:t>
      </w:r>
      <w:r w:rsidRPr="00160A14">
        <w:rPr>
          <w:i/>
          <w:lang w:val="sl-SI"/>
        </w:rPr>
        <w:t>Allegro</w:t>
      </w:r>
      <w:r w:rsidRPr="00160A14">
        <w:rPr>
          <w:lang w:val="sl-SI"/>
        </w:rPr>
        <w:t xml:space="preserve"> iniziale incontriamo linee melodiche ramificate, interrotte da fanfare, e gli umori e le texture si alternano rapidamente e con spirito. Il movimento centrale è il più ponderoso, in cui il solista, in stretta collaborazione con gli archi, esibisce tutta la liricità del corno, che fino ad allora era stato usato raramente come strumento solista a causa delle limitazioni tecniche. Non dobbiamo dimenticare che il corno a valvole è un'invenzione del XIX secolo, e l</w:t>
      </w:r>
      <w:r>
        <w:rPr>
          <w:lang w:val="sl-SI"/>
        </w:rPr>
        <w:t>a notevole</w:t>
      </w:r>
      <w:r w:rsidRPr="00160A14">
        <w:rPr>
          <w:lang w:val="sl-SI"/>
        </w:rPr>
        <w:t xml:space="preserve"> difficoltà della parte solista per uno strumento in cui l'altezza del suono era controllata solo dalla pressione delle labbra e dal movimento della mano nel</w:t>
      </w:r>
      <w:r>
        <w:rPr>
          <w:lang w:val="sl-SI"/>
        </w:rPr>
        <w:t>la campana</w:t>
      </w:r>
      <w:r w:rsidRPr="00160A14">
        <w:rPr>
          <w:lang w:val="sl-SI"/>
        </w:rPr>
        <w:t>, ci rivela quanto straordinario virtuoso fosse Leutgeb.</w:t>
      </w:r>
    </w:p>
    <w:p w:rsidR="00BF6525" w:rsidRPr="008B7ED4" w:rsidRDefault="00BF6525" w:rsidP="00BF6525">
      <w:pPr>
        <w:spacing w:line="360" w:lineRule="auto"/>
        <w:jc w:val="both"/>
        <w:rPr>
          <w:lang w:val="sl-SI"/>
        </w:rPr>
      </w:pPr>
    </w:p>
    <w:p w:rsidR="00BF6525" w:rsidRDefault="00BF6525" w:rsidP="00BF6525">
      <w:pPr>
        <w:spacing w:line="360" w:lineRule="auto"/>
        <w:jc w:val="both"/>
        <w:rPr>
          <w:lang w:val="sl-SI"/>
        </w:rPr>
      </w:pPr>
      <w:r w:rsidRPr="008B7ED4">
        <w:rPr>
          <w:lang w:val="sl-SI"/>
        </w:rPr>
        <w:t xml:space="preserve">Entrambe le opere di Mozart nel programma sono affiancate dalla composizione </w:t>
      </w:r>
      <w:r w:rsidRPr="00E4273D">
        <w:rPr>
          <w:b/>
          <w:i/>
          <w:lang w:val="sl-SI"/>
        </w:rPr>
        <w:t>Pizzi – Quattro – Archi</w:t>
      </w:r>
      <w:r w:rsidRPr="008B7ED4">
        <w:rPr>
          <w:lang w:val="sl-SI"/>
        </w:rPr>
        <w:t xml:space="preserve">, quartetto d'archi del compositore sloveno </w:t>
      </w:r>
      <w:r w:rsidRPr="00E4273D">
        <w:rPr>
          <w:b/>
          <w:lang w:val="sl-SI"/>
        </w:rPr>
        <w:t>Marko Mihevc</w:t>
      </w:r>
      <w:r w:rsidRPr="00E4273D">
        <w:rPr>
          <w:lang w:val="sl-SI"/>
        </w:rPr>
        <w:t>, professore di lunga data presso l'Accademia di Musica di Lubiana e ex presidente della Società dei Compositori Sloveni.</w:t>
      </w:r>
      <w:r>
        <w:rPr>
          <w:lang w:val="sl-SI"/>
        </w:rPr>
        <w:t xml:space="preserve"> </w:t>
      </w:r>
      <w:r w:rsidRPr="008B7ED4">
        <w:rPr>
          <w:lang w:val="sl-SI"/>
        </w:rPr>
        <w:t xml:space="preserve">L'opera è stata composta nel 1998 e attraverso il contrasto di due movimenti evoca la filosofia cinese di yin e yang, ovvero </w:t>
      </w:r>
      <w:r>
        <w:rPr>
          <w:lang w:val="sl-SI"/>
        </w:rPr>
        <w:t xml:space="preserve">di </w:t>
      </w:r>
      <w:r w:rsidRPr="008B7ED4">
        <w:rPr>
          <w:lang w:val="sl-SI"/>
        </w:rPr>
        <w:t xml:space="preserve">due forze separate, apparentemente inconciliabili, che si </w:t>
      </w:r>
      <w:r>
        <w:rPr>
          <w:lang w:val="sl-SI"/>
        </w:rPr>
        <w:t>alimentano</w:t>
      </w:r>
      <w:r w:rsidRPr="008B7ED4">
        <w:rPr>
          <w:lang w:val="sl-SI"/>
        </w:rPr>
        <w:t xml:space="preserve"> a vicenda. Nel primo movimento gli archi suonano con la tecnica del pizzicato, il che significa che pizzicano le corde con le dita, producendo un tono caratteristicamente breve; nel secondo, invece, la partitura richiede forti colpi d'arco. In questo modo, Mihevc crea l'illusione dell'incompatibilità dei due movimenti, ma un orecchio attento può notare che entrambe le sezioni derivano dalla stessa cellula tematica dodecafonica, cioè un insieme di tutti i dodici toni della scala cromatica, e che il compositore sottopone questo materiale a varie tecniche contrappuntistiche. Come ha scritto la musicologa Helena Filipčič Gardina riguardo all'idea del compositore: "Le linee melodiche rappresentano il misterioso risveglio dell'ignoto, che può portare luce o oscurità, proprio come nella vita, che è imprevedibile per tutti noi." Nonostante la struttura razionale dell'opera, si ritiene che il compositore desiderasse che ci si avvicinasse al brano principalmente su un piano emotivo.</w:t>
      </w:r>
    </w:p>
    <w:p w:rsidR="00BF6525" w:rsidRDefault="00BF6525" w:rsidP="00BF6525">
      <w:pPr>
        <w:spacing w:line="360" w:lineRule="auto"/>
        <w:jc w:val="both"/>
        <w:rPr>
          <w:lang w:val="sl-SI"/>
        </w:rPr>
      </w:pPr>
    </w:p>
    <w:p w:rsidR="00BF6525" w:rsidRDefault="00BF6525" w:rsidP="00BF6525">
      <w:pPr>
        <w:spacing w:line="360" w:lineRule="auto"/>
        <w:jc w:val="right"/>
        <w:rPr>
          <w:i/>
          <w:iCs/>
          <w:lang w:val="sl-SI"/>
        </w:rPr>
      </w:pPr>
      <w:r w:rsidRPr="0093026B">
        <w:rPr>
          <w:i/>
          <w:iCs/>
          <w:lang w:val="sl-SI"/>
        </w:rPr>
        <w:t>Lovrenc Rogelj</w:t>
      </w: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Default="00B70116" w:rsidP="00BF6525">
      <w:pPr>
        <w:spacing w:line="360" w:lineRule="auto"/>
        <w:jc w:val="right"/>
        <w:rPr>
          <w:i/>
          <w:iCs/>
          <w:lang w:val="sl-SI"/>
        </w:rPr>
      </w:pPr>
    </w:p>
    <w:p w:rsidR="00B70116" w:rsidRPr="0093026B" w:rsidRDefault="00B70116" w:rsidP="00BF6525">
      <w:pPr>
        <w:spacing w:line="360" w:lineRule="auto"/>
        <w:jc w:val="right"/>
        <w:rPr>
          <w:i/>
          <w:iCs/>
          <w:lang w:val="sl-SI"/>
        </w:rPr>
      </w:pPr>
      <w:bookmarkStart w:id="0" w:name="_GoBack"/>
      <w:bookmarkEnd w:id="0"/>
    </w:p>
    <w:p w:rsidR="00BF6525" w:rsidRPr="00827D50" w:rsidRDefault="00BF6525" w:rsidP="00BF6525">
      <w:pPr>
        <w:spacing w:line="360" w:lineRule="auto"/>
        <w:jc w:val="both"/>
        <w:rPr>
          <w:lang w:val="sl-SI"/>
        </w:rPr>
      </w:pPr>
    </w:p>
    <w:p w:rsidR="00BF6525" w:rsidRPr="003C0623" w:rsidRDefault="00BF6525" w:rsidP="00BF6525">
      <w:pPr>
        <w:spacing w:after="160" w:line="360" w:lineRule="auto"/>
        <w:jc w:val="center"/>
        <w:rPr>
          <w:rFonts w:cstheme="minorBidi"/>
          <w:b/>
          <w:sz w:val="32"/>
          <w:szCs w:val="32"/>
          <w:u w:val="single"/>
        </w:rPr>
      </w:pPr>
      <w:r w:rsidRPr="003C0623">
        <w:rPr>
          <w:rFonts w:cstheme="minorBidi"/>
          <w:b/>
          <w:sz w:val="32"/>
          <w:szCs w:val="32"/>
          <w:u w:val="single"/>
        </w:rPr>
        <w:t>ENG</w:t>
      </w:r>
    </w:p>
    <w:p w:rsidR="00BF6525" w:rsidRPr="003C0623" w:rsidRDefault="00BF6525" w:rsidP="00BF6525">
      <w:pPr>
        <w:spacing w:after="160" w:line="360" w:lineRule="auto"/>
        <w:rPr>
          <w:rFonts w:eastAsia="Trebuchet MS" w:cs="Tahoma"/>
          <w:szCs w:val="22"/>
          <w:lang w:val="en-GB"/>
        </w:rPr>
      </w:pPr>
      <w:r w:rsidRPr="003C0623">
        <w:rPr>
          <w:rFonts w:eastAsia="Trebuchet MS" w:cs="Tahoma"/>
          <w:szCs w:val="22"/>
          <w:lang w:val="en-GB"/>
        </w:rPr>
        <w:t>45</w:t>
      </w:r>
      <w:r w:rsidRPr="003C0623">
        <w:rPr>
          <w:rFonts w:eastAsia="Trebuchet MS" w:cs="Tahoma"/>
          <w:szCs w:val="22"/>
          <w:vertAlign w:val="superscript"/>
          <w:lang w:val="en-GB"/>
        </w:rPr>
        <w:t>th</w:t>
      </w:r>
      <w:r w:rsidRPr="003C0623">
        <w:rPr>
          <w:rFonts w:eastAsia="Trebuchet MS" w:cs="Tahoma"/>
          <w:szCs w:val="22"/>
          <w:lang w:val="en-GB"/>
        </w:rPr>
        <w:t xml:space="preserve"> Piran Music Evenings (2023)</w:t>
      </w:r>
    </w:p>
    <w:p w:rsidR="00BF6525" w:rsidRPr="003C0623" w:rsidRDefault="00BF6525" w:rsidP="00BF6525">
      <w:pPr>
        <w:spacing w:after="160" w:line="360" w:lineRule="auto"/>
        <w:rPr>
          <w:rFonts w:eastAsia="Trebuchet MS" w:cs="Tahoma"/>
          <w:szCs w:val="22"/>
          <w:u w:val="single"/>
          <w:lang w:val="en-GB"/>
        </w:rPr>
      </w:pPr>
      <w:r w:rsidRPr="003C0623">
        <w:rPr>
          <w:rFonts w:eastAsia="Trebuchet MS" w:cs="Tahoma"/>
          <w:szCs w:val="22"/>
          <w:u w:val="single"/>
          <w:lang w:val="en-GB"/>
        </w:rPr>
        <w:t xml:space="preserve">Concert no. </w:t>
      </w:r>
      <w:r>
        <w:rPr>
          <w:rFonts w:eastAsia="Trebuchet MS" w:cs="Tahoma"/>
          <w:szCs w:val="22"/>
          <w:u w:val="single"/>
          <w:lang w:val="en-GB"/>
        </w:rPr>
        <w:t>7</w:t>
      </w:r>
      <w:r w:rsidRPr="003C0623">
        <w:rPr>
          <w:rFonts w:eastAsia="Trebuchet MS" w:cs="Tahoma"/>
          <w:szCs w:val="22"/>
          <w:u w:val="single"/>
          <w:lang w:val="en-GB"/>
        </w:rPr>
        <w:t xml:space="preserve">, Cloister of the Friars Minor Convent in Piran, </w:t>
      </w:r>
      <w:r>
        <w:rPr>
          <w:rFonts w:eastAsia="Trebuchet MS" w:cs="Tahoma"/>
          <w:szCs w:val="22"/>
          <w:u w:val="single"/>
          <w:lang w:val="en-GB"/>
        </w:rPr>
        <w:t>10</w:t>
      </w:r>
      <w:r>
        <w:rPr>
          <w:rFonts w:eastAsia="Trebuchet MS" w:cs="Tahoma"/>
          <w:szCs w:val="22"/>
          <w:u w:val="single"/>
          <w:vertAlign w:val="superscript"/>
          <w:lang w:val="en-GB"/>
        </w:rPr>
        <w:t>th</w:t>
      </w:r>
      <w:r w:rsidRPr="003C0623">
        <w:rPr>
          <w:rFonts w:eastAsia="Trebuchet MS" w:cs="Tahoma"/>
          <w:szCs w:val="22"/>
          <w:u w:val="single"/>
          <w:lang w:val="en-GB"/>
        </w:rPr>
        <w:t xml:space="preserve"> </w:t>
      </w:r>
      <w:r>
        <w:rPr>
          <w:rFonts w:eastAsia="Trebuchet MS" w:cs="Tahoma"/>
          <w:szCs w:val="22"/>
          <w:u w:val="single"/>
          <w:lang w:val="en-GB"/>
        </w:rPr>
        <w:t>August</w:t>
      </w:r>
      <w:r w:rsidRPr="003C0623">
        <w:rPr>
          <w:rFonts w:eastAsia="Trebuchet MS" w:cs="Tahoma"/>
          <w:szCs w:val="22"/>
          <w:u w:val="single"/>
          <w:lang w:val="en-GB"/>
        </w:rPr>
        <w:t xml:space="preserve"> 2023 at 21:00</w:t>
      </w:r>
    </w:p>
    <w:p w:rsidR="00BF6525" w:rsidRPr="0022150D" w:rsidRDefault="00BF6525" w:rsidP="00BF6525">
      <w:pPr>
        <w:spacing w:line="360" w:lineRule="auto"/>
        <w:rPr>
          <w:b/>
          <w:bCs/>
        </w:rPr>
      </w:pPr>
      <w:r w:rsidRPr="0022150D">
        <w:rPr>
          <w:b/>
          <w:bCs/>
        </w:rPr>
        <w:t>Tartini String Quartet with Guests</w:t>
      </w:r>
    </w:p>
    <w:p w:rsidR="00BF6525" w:rsidRPr="000D72A9" w:rsidRDefault="00BF6525" w:rsidP="00BF6525">
      <w:pPr>
        <w:spacing w:line="360" w:lineRule="auto"/>
        <w:rPr>
          <w:lang w:val="sl-SI"/>
        </w:rPr>
      </w:pPr>
    </w:p>
    <w:p w:rsidR="00BF6525" w:rsidRPr="0093026B" w:rsidRDefault="00BF6525" w:rsidP="00BF6525">
      <w:pPr>
        <w:spacing w:line="360" w:lineRule="auto"/>
        <w:rPr>
          <w:sz w:val="22"/>
          <w:szCs w:val="22"/>
          <w:lang w:val="sl-SI"/>
        </w:rPr>
      </w:pPr>
      <w:r w:rsidRPr="0093026B">
        <w:rPr>
          <w:sz w:val="22"/>
          <w:szCs w:val="22"/>
          <w:lang w:val="sl-SI"/>
        </w:rPr>
        <w:t xml:space="preserve">Miran Kolbl, </w:t>
      </w:r>
      <w:r>
        <w:rPr>
          <w:sz w:val="22"/>
          <w:szCs w:val="22"/>
          <w:lang w:val="sl-SI"/>
        </w:rPr>
        <w:t>violin</w:t>
      </w:r>
      <w:r w:rsidRPr="0093026B">
        <w:rPr>
          <w:sz w:val="22"/>
          <w:szCs w:val="22"/>
          <w:lang w:val="sl-SI"/>
        </w:rPr>
        <w:t>, </w:t>
      </w:r>
      <w:r w:rsidRPr="0093026B">
        <w:rPr>
          <w:sz w:val="22"/>
          <w:szCs w:val="22"/>
          <w:lang w:val="sl-SI"/>
        </w:rPr>
        <w:br/>
        <w:t>Romeo Drucker, violin, </w:t>
      </w:r>
      <w:r w:rsidRPr="0093026B">
        <w:rPr>
          <w:sz w:val="22"/>
          <w:szCs w:val="22"/>
          <w:lang w:val="sl-SI"/>
        </w:rPr>
        <w:br/>
        <w:t>Aleksandar Milošev, viola, </w:t>
      </w:r>
      <w:r w:rsidRPr="0093026B">
        <w:rPr>
          <w:sz w:val="22"/>
          <w:szCs w:val="22"/>
          <w:lang w:val="sl-SI"/>
        </w:rPr>
        <w:br/>
        <w:t xml:space="preserve">Miloš Mlejnik, </w:t>
      </w:r>
      <w:r>
        <w:rPr>
          <w:sz w:val="22"/>
          <w:szCs w:val="22"/>
          <w:lang w:val="sl-SI"/>
        </w:rPr>
        <w:t>cello</w:t>
      </w:r>
    </w:p>
    <w:p w:rsidR="00BF6525" w:rsidRPr="0093026B" w:rsidRDefault="00BF6525" w:rsidP="00BF6525">
      <w:pPr>
        <w:spacing w:line="360" w:lineRule="auto"/>
        <w:rPr>
          <w:sz w:val="22"/>
          <w:szCs w:val="22"/>
          <w:lang w:val="sl-SI"/>
        </w:rPr>
      </w:pPr>
    </w:p>
    <w:p w:rsidR="00BF6525" w:rsidRPr="0093026B" w:rsidRDefault="00BF6525" w:rsidP="00BF6525">
      <w:pPr>
        <w:spacing w:line="360" w:lineRule="auto"/>
        <w:rPr>
          <w:sz w:val="22"/>
          <w:szCs w:val="22"/>
          <w:lang w:val="sl-SI"/>
        </w:rPr>
      </w:pPr>
      <w:r w:rsidRPr="0093026B">
        <w:rPr>
          <w:sz w:val="22"/>
          <w:szCs w:val="22"/>
          <w:lang w:val="sl-SI"/>
        </w:rPr>
        <w:t xml:space="preserve">Brina Kafol Žust, </w:t>
      </w:r>
      <w:r>
        <w:rPr>
          <w:sz w:val="22"/>
          <w:szCs w:val="22"/>
          <w:lang w:val="sl-SI"/>
        </w:rPr>
        <w:t>flute</w:t>
      </w:r>
      <w:r w:rsidRPr="0093026B">
        <w:rPr>
          <w:sz w:val="22"/>
          <w:szCs w:val="22"/>
          <w:lang w:val="sl-SI"/>
        </w:rPr>
        <w:t>, </w:t>
      </w:r>
      <w:r w:rsidRPr="0093026B">
        <w:rPr>
          <w:sz w:val="22"/>
          <w:szCs w:val="22"/>
          <w:lang w:val="sl-SI"/>
        </w:rPr>
        <w:br/>
        <w:t xml:space="preserve">Andrej Žust, </w:t>
      </w:r>
      <w:r>
        <w:rPr>
          <w:sz w:val="22"/>
          <w:szCs w:val="22"/>
          <w:lang w:val="sl-SI"/>
        </w:rPr>
        <w:t>horn</w:t>
      </w:r>
    </w:p>
    <w:p w:rsidR="00BF6525" w:rsidRPr="000D72A9" w:rsidRDefault="00BF6525" w:rsidP="00BF6525">
      <w:pPr>
        <w:spacing w:line="360" w:lineRule="auto"/>
        <w:rPr>
          <w:lang w:val="sl-SI"/>
        </w:rPr>
      </w:pPr>
    </w:p>
    <w:p w:rsidR="00BF6525" w:rsidRPr="00A61887" w:rsidRDefault="00BF6525" w:rsidP="00BF6525">
      <w:pPr>
        <w:rPr>
          <w:b/>
          <w:bCs/>
          <w:lang w:val="it-IT"/>
        </w:rPr>
      </w:pPr>
      <w:r w:rsidRPr="00702BF9">
        <w:rPr>
          <w:b/>
          <w:bCs/>
          <w:lang w:val="sl-SI"/>
        </w:rPr>
        <w:t>J</w:t>
      </w:r>
      <w:r>
        <w:rPr>
          <w:b/>
          <w:bCs/>
          <w:lang w:val="sl-SI"/>
        </w:rPr>
        <w:t>oseph</w:t>
      </w:r>
      <w:r w:rsidRPr="00702BF9">
        <w:rPr>
          <w:b/>
          <w:bCs/>
          <w:lang w:val="sl-SI"/>
        </w:rPr>
        <w:t xml:space="preserve"> Haydn</w:t>
      </w:r>
      <w:r>
        <w:rPr>
          <w:b/>
          <w:bCs/>
          <w:lang w:val="sl-SI"/>
        </w:rPr>
        <w:t xml:space="preserve"> (1732–</w:t>
      </w:r>
      <w:r w:rsidRPr="00A61887">
        <w:rPr>
          <w:b/>
          <w:bCs/>
          <w:lang w:val="it-IT"/>
        </w:rPr>
        <w:t>1809):</w:t>
      </w:r>
      <w:r>
        <w:rPr>
          <w:b/>
          <w:bCs/>
          <w:lang w:val="it-IT"/>
        </w:rPr>
        <w:t xml:space="preserve"> </w:t>
      </w:r>
      <w:r w:rsidRPr="00A61887">
        <w:rPr>
          <w:b/>
          <w:bCs/>
          <w:lang w:val="it-IT"/>
        </w:rPr>
        <w:t>String Quartet in D minor, Op. 76 No. 2</w:t>
      </w:r>
      <w:r w:rsidRPr="00702BF9">
        <w:rPr>
          <w:b/>
          <w:bCs/>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Allegro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Andante o più tosto Allegretto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Menuet; Allegro ma non troppo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Finale: Vivace assai</w:t>
      </w:r>
      <w:r>
        <w:rPr>
          <w:b/>
          <w:bCs/>
          <w:sz w:val="22"/>
          <w:szCs w:val="22"/>
          <w:lang w:val="sl-SI"/>
        </w:rPr>
        <w:br/>
      </w:r>
    </w:p>
    <w:p w:rsidR="00BF6525" w:rsidRDefault="00BF6525" w:rsidP="00BF6525">
      <w:pPr>
        <w:spacing w:line="360" w:lineRule="auto"/>
        <w:rPr>
          <w:b/>
          <w:bCs/>
          <w:i/>
          <w:iCs/>
          <w:lang w:val="sl-SI"/>
        </w:rPr>
      </w:pPr>
      <w:r w:rsidRPr="00702BF9">
        <w:rPr>
          <w:b/>
          <w:bCs/>
          <w:lang w:val="sl-SI"/>
        </w:rPr>
        <w:t>W</w:t>
      </w:r>
      <w:r>
        <w:rPr>
          <w:b/>
          <w:bCs/>
          <w:lang w:val="sl-SI"/>
        </w:rPr>
        <w:t>olfgang</w:t>
      </w:r>
      <w:r w:rsidRPr="00702BF9">
        <w:rPr>
          <w:b/>
          <w:bCs/>
          <w:lang w:val="sl-SI"/>
        </w:rPr>
        <w:t xml:space="preserve"> A</w:t>
      </w:r>
      <w:r>
        <w:rPr>
          <w:b/>
          <w:bCs/>
          <w:lang w:val="sl-SI"/>
        </w:rPr>
        <w:t>madeus</w:t>
      </w:r>
      <w:r w:rsidRPr="00702BF9">
        <w:rPr>
          <w:b/>
          <w:bCs/>
          <w:lang w:val="sl-SI"/>
        </w:rPr>
        <w:t xml:space="preserve"> Mozart</w:t>
      </w:r>
      <w:r>
        <w:rPr>
          <w:b/>
          <w:bCs/>
          <w:lang w:val="sl-SI"/>
        </w:rPr>
        <w:t xml:space="preserve"> (1756–1791)</w:t>
      </w:r>
      <w:r w:rsidRPr="00702BF9">
        <w:rPr>
          <w:b/>
          <w:bCs/>
          <w:lang w:val="sl-SI"/>
        </w:rPr>
        <w:t xml:space="preserve">: </w:t>
      </w:r>
      <w:r w:rsidRPr="00A61887">
        <w:rPr>
          <w:b/>
          <w:bCs/>
        </w:rPr>
        <w:t>Quartet for flute and strings in D Major, K. 285</w:t>
      </w:r>
      <w:r w:rsidRPr="00702BF9">
        <w:rPr>
          <w:b/>
          <w:bCs/>
          <w:lang w:val="sl-SI"/>
        </w:rPr>
        <w:br/>
      </w:r>
      <w:r w:rsidRPr="000D72A9">
        <w:rPr>
          <w:b/>
          <w:bCs/>
          <w:i/>
          <w:iCs/>
          <w:lang w:val="sl-SI"/>
        </w:rPr>
        <w:t xml:space="preserve"> </w:t>
      </w:r>
      <w:r w:rsidRPr="000D72A9">
        <w:rPr>
          <w:b/>
          <w:bCs/>
          <w:i/>
          <w:iCs/>
          <w:lang w:val="sl-SI"/>
        </w:rPr>
        <w:tab/>
      </w:r>
      <w:r w:rsidRPr="00702BF9">
        <w:rPr>
          <w:b/>
          <w:bCs/>
          <w:i/>
          <w:iCs/>
          <w:sz w:val="22"/>
          <w:szCs w:val="22"/>
          <w:lang w:val="sl-SI"/>
        </w:rPr>
        <w:t>Allegro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Adagio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Rondeau</w:t>
      </w:r>
    </w:p>
    <w:p w:rsidR="00BF6525" w:rsidRPr="00702BF9" w:rsidRDefault="00BF6525" w:rsidP="00BF6525">
      <w:pPr>
        <w:spacing w:line="360" w:lineRule="auto"/>
        <w:rPr>
          <w:b/>
          <w:bCs/>
          <w:i/>
          <w:iCs/>
          <w:lang w:val="sl-SI"/>
        </w:rPr>
      </w:pPr>
    </w:p>
    <w:p w:rsidR="00BF6525" w:rsidRDefault="00BF6525" w:rsidP="00BF6525">
      <w:pPr>
        <w:spacing w:line="360" w:lineRule="auto"/>
        <w:rPr>
          <w:b/>
          <w:bCs/>
          <w:i/>
          <w:iCs/>
          <w:lang w:val="sl-SI"/>
        </w:rPr>
      </w:pPr>
      <w:r w:rsidRPr="00702BF9">
        <w:rPr>
          <w:b/>
          <w:bCs/>
          <w:i/>
          <w:iCs/>
          <w:lang w:val="sl-SI"/>
        </w:rPr>
        <w:t xml:space="preserve">*** </w:t>
      </w:r>
    </w:p>
    <w:p w:rsidR="00BF6525" w:rsidRPr="00702BF9" w:rsidRDefault="00BF6525" w:rsidP="00BF6525">
      <w:pPr>
        <w:spacing w:line="360" w:lineRule="auto"/>
        <w:rPr>
          <w:b/>
          <w:bCs/>
          <w:i/>
          <w:iCs/>
          <w:lang w:val="sl-SI"/>
        </w:rPr>
      </w:pPr>
    </w:p>
    <w:p w:rsidR="00BF6525" w:rsidRPr="0093026B" w:rsidRDefault="00BF6525" w:rsidP="00BF6525">
      <w:pPr>
        <w:spacing w:line="360" w:lineRule="auto"/>
        <w:rPr>
          <w:b/>
          <w:bCs/>
          <w:sz w:val="22"/>
          <w:szCs w:val="22"/>
          <w:lang w:val="sl-SI"/>
        </w:rPr>
      </w:pPr>
      <w:r w:rsidRPr="00702BF9">
        <w:rPr>
          <w:b/>
          <w:bCs/>
          <w:lang w:val="sl-SI"/>
        </w:rPr>
        <w:t>M</w:t>
      </w:r>
      <w:r>
        <w:rPr>
          <w:b/>
          <w:bCs/>
          <w:lang w:val="sl-SI"/>
        </w:rPr>
        <w:t>arko</w:t>
      </w:r>
      <w:r w:rsidRPr="00702BF9">
        <w:rPr>
          <w:b/>
          <w:bCs/>
          <w:lang w:val="sl-SI"/>
        </w:rPr>
        <w:t xml:space="preserve"> Mihevc</w:t>
      </w:r>
      <w:r>
        <w:rPr>
          <w:b/>
          <w:bCs/>
          <w:lang w:val="sl-SI"/>
        </w:rPr>
        <w:t xml:space="preserve"> (1957)</w:t>
      </w:r>
      <w:r w:rsidRPr="00702BF9">
        <w:rPr>
          <w:b/>
          <w:bCs/>
          <w:lang w:val="sl-SI"/>
        </w:rPr>
        <w:t>: Pizzi</w:t>
      </w:r>
      <w:r>
        <w:rPr>
          <w:b/>
          <w:bCs/>
          <w:lang w:val="sl-SI"/>
        </w:rPr>
        <w:t xml:space="preserve"> –</w:t>
      </w:r>
      <w:r w:rsidRPr="00702BF9">
        <w:rPr>
          <w:b/>
          <w:bCs/>
          <w:lang w:val="sl-SI"/>
        </w:rPr>
        <w:t xml:space="preserve"> Quattro</w:t>
      </w:r>
      <w:r>
        <w:rPr>
          <w:b/>
          <w:bCs/>
          <w:lang w:val="sl-SI"/>
        </w:rPr>
        <w:t xml:space="preserve"> –</w:t>
      </w:r>
      <w:r w:rsidRPr="00702BF9">
        <w:rPr>
          <w:b/>
          <w:bCs/>
          <w:lang w:val="sl-SI"/>
        </w:rPr>
        <w:t xml:space="preserve"> Archi </w:t>
      </w:r>
      <w:r>
        <w:rPr>
          <w:b/>
          <w:bCs/>
          <w:lang w:val="sl-SI"/>
        </w:rPr>
        <w:t>for string quartet</w:t>
      </w:r>
      <w:r>
        <w:rPr>
          <w:b/>
          <w:bCs/>
          <w:lang w:val="sl-SI"/>
        </w:rPr>
        <w:br/>
      </w:r>
      <w:r w:rsidRPr="0099303D">
        <w:rPr>
          <w:b/>
          <w:bCs/>
          <w:i/>
          <w:iCs/>
          <w:lang w:val="sl-SI"/>
        </w:rPr>
        <w:t xml:space="preserve"> </w:t>
      </w:r>
      <w:r w:rsidRPr="0099303D">
        <w:rPr>
          <w:b/>
          <w:bCs/>
          <w:i/>
          <w:iCs/>
          <w:lang w:val="sl-SI"/>
        </w:rPr>
        <w:tab/>
      </w:r>
      <w:r w:rsidRPr="00A61887">
        <w:rPr>
          <w:b/>
          <w:bCs/>
          <w:i/>
          <w:iCs/>
          <w:sz w:val="22"/>
          <w:szCs w:val="22"/>
          <w:lang w:val="it-IT"/>
        </w:rPr>
        <w:t>Pizziquattro</w:t>
      </w:r>
      <w:r w:rsidRPr="00A61887">
        <w:rPr>
          <w:b/>
          <w:bCs/>
          <w:i/>
          <w:iCs/>
          <w:sz w:val="22"/>
          <w:szCs w:val="22"/>
          <w:lang w:val="it-IT"/>
        </w:rPr>
        <w:br/>
      </w:r>
      <w:r w:rsidRPr="0093026B">
        <w:rPr>
          <w:b/>
          <w:bCs/>
          <w:i/>
          <w:iCs/>
          <w:sz w:val="22"/>
          <w:szCs w:val="22"/>
          <w:lang w:val="sl-SI"/>
        </w:rPr>
        <w:t xml:space="preserve"> </w:t>
      </w:r>
      <w:r w:rsidRPr="0093026B">
        <w:rPr>
          <w:b/>
          <w:bCs/>
          <w:i/>
          <w:iCs/>
          <w:sz w:val="22"/>
          <w:szCs w:val="22"/>
          <w:lang w:val="sl-SI"/>
        </w:rPr>
        <w:tab/>
      </w:r>
      <w:r w:rsidRPr="00A61887">
        <w:rPr>
          <w:b/>
          <w:bCs/>
          <w:i/>
          <w:iCs/>
          <w:sz w:val="22"/>
          <w:szCs w:val="22"/>
          <w:lang w:val="it-IT"/>
        </w:rPr>
        <w:t>Quattroarchi</w:t>
      </w:r>
    </w:p>
    <w:p w:rsidR="00BF6525" w:rsidRPr="00702BF9" w:rsidRDefault="00BF6525" w:rsidP="00BF6525">
      <w:pPr>
        <w:spacing w:line="360" w:lineRule="auto"/>
        <w:rPr>
          <w:b/>
          <w:bCs/>
          <w:lang w:val="sl-SI"/>
        </w:rPr>
      </w:pPr>
    </w:p>
    <w:p w:rsidR="00BF6525" w:rsidRPr="0093026B" w:rsidRDefault="00BF6525" w:rsidP="00BF6525">
      <w:pPr>
        <w:spacing w:line="360" w:lineRule="auto"/>
        <w:rPr>
          <w:b/>
          <w:bCs/>
          <w:sz w:val="22"/>
          <w:szCs w:val="22"/>
          <w:lang w:val="sl-SI"/>
        </w:rPr>
      </w:pPr>
      <w:r w:rsidRPr="00702BF9">
        <w:rPr>
          <w:b/>
          <w:bCs/>
          <w:lang w:val="sl-SI"/>
        </w:rPr>
        <w:t>W</w:t>
      </w:r>
      <w:r>
        <w:rPr>
          <w:b/>
          <w:bCs/>
          <w:lang w:val="sl-SI"/>
        </w:rPr>
        <w:t>olfgang</w:t>
      </w:r>
      <w:r w:rsidRPr="00702BF9">
        <w:rPr>
          <w:b/>
          <w:bCs/>
          <w:lang w:val="sl-SI"/>
        </w:rPr>
        <w:t xml:space="preserve"> A</w:t>
      </w:r>
      <w:r>
        <w:rPr>
          <w:b/>
          <w:bCs/>
          <w:lang w:val="sl-SI"/>
        </w:rPr>
        <w:t>madeus</w:t>
      </w:r>
      <w:r w:rsidRPr="00702BF9">
        <w:rPr>
          <w:b/>
          <w:bCs/>
          <w:lang w:val="sl-SI"/>
        </w:rPr>
        <w:t xml:space="preserve"> Mozart: </w:t>
      </w:r>
      <w:r w:rsidRPr="00A61887">
        <w:rPr>
          <w:b/>
          <w:bCs/>
        </w:rPr>
        <w:t>Quintet for horn and strings in E flat Major, K. 407</w:t>
      </w:r>
      <w:r w:rsidRPr="00702BF9">
        <w:rPr>
          <w:b/>
          <w:bCs/>
          <w:lang w:val="sl-SI"/>
        </w:rPr>
        <w:br/>
      </w:r>
      <w:r w:rsidRPr="000D72A9">
        <w:rPr>
          <w:b/>
          <w:bCs/>
          <w:i/>
          <w:iCs/>
          <w:lang w:val="sl-SI"/>
        </w:rPr>
        <w:t xml:space="preserve"> </w:t>
      </w:r>
      <w:r w:rsidRPr="000D72A9">
        <w:rPr>
          <w:b/>
          <w:bCs/>
          <w:i/>
          <w:iCs/>
          <w:lang w:val="sl-SI"/>
        </w:rPr>
        <w:tab/>
      </w:r>
      <w:r w:rsidRPr="00702BF9">
        <w:rPr>
          <w:b/>
          <w:bCs/>
          <w:i/>
          <w:iCs/>
          <w:sz w:val="22"/>
          <w:szCs w:val="22"/>
          <w:lang w:val="sl-SI"/>
        </w:rPr>
        <w:t>Allegro</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Andante</w:t>
      </w:r>
      <w:r w:rsidRPr="00702BF9">
        <w:rPr>
          <w:b/>
          <w:bCs/>
          <w:i/>
          <w:iCs/>
          <w:sz w:val="22"/>
          <w:szCs w:val="22"/>
          <w:lang w:val="sl-SI"/>
        </w:rPr>
        <w:br/>
      </w:r>
      <w:r w:rsidRPr="0093026B">
        <w:rPr>
          <w:b/>
          <w:bCs/>
          <w:i/>
          <w:iCs/>
          <w:sz w:val="22"/>
          <w:szCs w:val="22"/>
          <w:lang w:val="sl-SI"/>
        </w:rPr>
        <w:t xml:space="preserve"> </w:t>
      </w:r>
      <w:r w:rsidRPr="0093026B">
        <w:rPr>
          <w:b/>
          <w:bCs/>
          <w:i/>
          <w:iCs/>
          <w:sz w:val="22"/>
          <w:szCs w:val="22"/>
          <w:lang w:val="sl-SI"/>
        </w:rPr>
        <w:tab/>
      </w:r>
      <w:r w:rsidRPr="00702BF9">
        <w:rPr>
          <w:b/>
          <w:bCs/>
          <w:i/>
          <w:iCs/>
          <w:sz w:val="22"/>
          <w:szCs w:val="22"/>
          <w:lang w:val="sl-SI"/>
        </w:rPr>
        <w:t>Rond</w:t>
      </w:r>
      <w:r>
        <w:rPr>
          <w:b/>
          <w:bCs/>
          <w:i/>
          <w:iCs/>
          <w:sz w:val="22"/>
          <w:szCs w:val="22"/>
          <w:lang w:val="sl-SI"/>
        </w:rPr>
        <w:t>eau</w:t>
      </w:r>
      <w:r w:rsidRPr="00702BF9">
        <w:rPr>
          <w:b/>
          <w:bCs/>
          <w:i/>
          <w:iCs/>
          <w:sz w:val="22"/>
          <w:szCs w:val="22"/>
          <w:lang w:val="sl-SI"/>
        </w:rPr>
        <w:t xml:space="preserve"> – Allegro</w:t>
      </w:r>
    </w:p>
    <w:p w:rsidR="00BF6525" w:rsidRDefault="00BF6525" w:rsidP="00BF6525">
      <w:pPr>
        <w:spacing w:line="360" w:lineRule="auto"/>
        <w:jc w:val="both"/>
        <w:rPr>
          <w:b/>
          <w:bCs/>
          <w:lang w:val="sl-SI"/>
        </w:rPr>
      </w:pPr>
    </w:p>
    <w:p w:rsidR="00BF6525" w:rsidRDefault="00BF6525" w:rsidP="00BF6525">
      <w:pPr>
        <w:spacing w:line="360" w:lineRule="auto"/>
        <w:jc w:val="both"/>
        <w:rPr>
          <w:lang w:val="sl-SI"/>
        </w:rPr>
      </w:pPr>
      <w:r w:rsidRPr="00E4273D">
        <w:rPr>
          <w:lang w:val="sl-SI"/>
        </w:rPr>
        <w:lastRenderedPageBreak/>
        <w:t xml:space="preserve">After two concert seasons in London, </w:t>
      </w:r>
      <w:r w:rsidRPr="00E4273D">
        <w:rPr>
          <w:b/>
          <w:lang w:val="sl-SI"/>
        </w:rPr>
        <w:t>Joseph Haydn</w:t>
      </w:r>
      <w:r w:rsidRPr="00E4273D">
        <w:rPr>
          <w:lang w:val="sl-SI"/>
        </w:rPr>
        <w:t xml:space="preserve"> returned to Vienna in 1795 as the most famous composer in Europe. His enviable economic status allowed him to work as an independent artist and educator. Thanks to his reputation, he certainly wasn't short of work. A year after Haydn's return to the continent, the Hungarian Count Joseph Erdödy commissioned him to compose six string quartets, also acquiring the exclusive right to perform them for two years; only in 1799 were they published as Haydn's opus 76 in both the Austrian and English capitals. This proved to be the last</w:t>
      </w:r>
      <w:r>
        <w:rPr>
          <w:lang w:val="sl-SI"/>
        </w:rPr>
        <w:t>–</w:t>
      </w:r>
      <w:r w:rsidRPr="00E4273D">
        <w:rPr>
          <w:lang w:val="sl-SI"/>
        </w:rPr>
        <w:t>and perhaps most challenging</w:t>
      </w:r>
      <w:r>
        <w:rPr>
          <w:lang w:val="sl-SI"/>
        </w:rPr>
        <w:t>,</w:t>
      </w:r>
      <w:r w:rsidRPr="00E4273D">
        <w:rPr>
          <w:lang w:val="sl-SI"/>
        </w:rPr>
        <w:t xml:space="preserve"> from a compositional standpoint</w:t>
      </w:r>
      <w:r>
        <w:rPr>
          <w:lang w:val="sl-SI"/>
        </w:rPr>
        <w:t>–</w:t>
      </w:r>
      <w:r w:rsidRPr="00E4273D">
        <w:rPr>
          <w:lang w:val="sl-SI"/>
        </w:rPr>
        <w:t>collection from the "father" of the Streichquartett, who throughout his career had elevated this ensemble from being an accompaniment to aristocratic social events to a fundamental chamber genre of European musical art.</w:t>
      </w:r>
      <w:r>
        <w:rPr>
          <w:lang w:val="sl-SI"/>
        </w:rPr>
        <w:t xml:space="preserve"> </w:t>
      </w:r>
      <w:r w:rsidRPr="002E3B93">
        <w:rPr>
          <w:b/>
          <w:i/>
          <w:lang w:val="sl-SI"/>
        </w:rPr>
        <w:t>The String Quartet in D minor, op. 76</w:t>
      </w:r>
      <w:r w:rsidRPr="00E4273D">
        <w:rPr>
          <w:lang w:val="sl-SI"/>
        </w:rPr>
        <w:t xml:space="preserve">, the second in the collection, has in time been given the alternative title of "Fifths." The initial motif of the typically monothematic Allegro of the sonata is </w:t>
      </w:r>
      <w:r>
        <w:rPr>
          <w:lang w:val="sl-SI"/>
        </w:rPr>
        <w:t>in fact</w:t>
      </w:r>
      <w:r w:rsidRPr="00E4273D">
        <w:rPr>
          <w:lang w:val="sl-SI"/>
        </w:rPr>
        <w:t xml:space="preserve"> composed of two descending intervals of a fifth; many have supposed that it imitates the famous melody of London's Big Ben chimes. Haydn transforms the simple and recognisable motif through numerous melodic ideas and subjects it to polyphonic compositional techniques in its development, as if he were crafting a sort of fugue embedded within a sonata structure. The third movement has earned the nickname</w:t>
      </w:r>
      <w:r w:rsidRPr="002E3B93">
        <w:rPr>
          <w:i/>
          <w:lang w:val="sl-SI"/>
        </w:rPr>
        <w:t xml:space="preserve"> Witch's Minuet (Hexen-Menuett)</w:t>
      </w:r>
      <w:r w:rsidRPr="002E3B93">
        <w:rPr>
          <w:lang w:val="sl-SI"/>
        </w:rPr>
        <w:t xml:space="preserve"> </w:t>
      </w:r>
      <w:r w:rsidRPr="00E4273D">
        <w:rPr>
          <w:lang w:val="sl-SI"/>
        </w:rPr>
        <w:t>because of its unusual style. It's the polar opposite of the classical minuets, which are refined and courtly dances. Here again, Haydn resorts to polyphonic writing and canon, due to which it seems that the minor melody is constantly accompanied by the shadow of its twin. In the finale, the composer employs syncopated rhythms, assigning to the first violin the role of a fiddler. This is an allusion to Hungarian folk music, with which he also paid tribute to his commissioner, the father-in-law of Prince Anton Esterházy, Haydn's long-term employer and patron.</w:t>
      </w:r>
    </w:p>
    <w:p w:rsidR="00BF6525" w:rsidRDefault="00BF6525" w:rsidP="00BF6525">
      <w:pPr>
        <w:spacing w:line="360" w:lineRule="auto"/>
        <w:jc w:val="both"/>
        <w:rPr>
          <w:lang w:val="sl-SI"/>
        </w:rPr>
      </w:pPr>
    </w:p>
    <w:p w:rsidR="00BF6525" w:rsidRDefault="00BF6525" w:rsidP="00BF6525">
      <w:pPr>
        <w:spacing w:line="360" w:lineRule="auto"/>
        <w:jc w:val="both"/>
        <w:rPr>
          <w:lang w:val="sl-SI"/>
        </w:rPr>
      </w:pPr>
      <w:r w:rsidRPr="002E3B93">
        <w:rPr>
          <w:lang w:val="sl-SI"/>
        </w:rPr>
        <w:t xml:space="preserve">At the age of twenty-one, </w:t>
      </w:r>
      <w:r w:rsidRPr="002E3B93">
        <w:rPr>
          <w:b/>
          <w:lang w:val="sl-SI"/>
        </w:rPr>
        <w:t>Wolfgang Amadeus Mozart</w:t>
      </w:r>
      <w:r w:rsidRPr="002E3B93">
        <w:rPr>
          <w:lang w:val="sl-SI"/>
        </w:rPr>
        <w:t xml:space="preserve"> embarked on a European tour. By that age, he could no longer promote himself as a "child prodigy", and meanwhile, there had been a change in the city government in Salzburg, resulting in a significant cut to the budget for court musical life. He visited Augsburg, Munich, Paris, Strasbourg, and Mannheim, but failed to secure steady employment, obtaining only a few sporadic commissions. It was in Mannheim that he met Ferdinando Dejean. Dejean had spent a decade in Asia as a surgeon for the Dutch East India Company (Verenigde Oostindische Compagnie), a joint-stock company with its own army that promoted the commercial, military, and colonial interests of the Dutch Republic in Asia and Africa. "Our Dutch Indian", as Mozart referred to him in letters to his father, had amassed considerable wealth through his service, and thus could surround himself with science and art in the latter half of his life, even becoming an amateur flutist. In exchange for 200 guilders, he commissioned Mozart for "three short, simple </w:t>
      </w:r>
      <w:r w:rsidRPr="002E3B93">
        <w:rPr>
          <w:lang w:val="sl-SI"/>
        </w:rPr>
        <w:lastRenderedPageBreak/>
        <w:t xml:space="preserve">concertos and a couple of quartets for flute". The composer complained in letters to his father that the composition was giving him a hard time, that he lacked a suitable working environment, and added that he "became powerless when writing for instruments that he could not bear". In the end, he delivered to Dejean a new flute concerto, a reworking of an existing concerto for oboe, and two short quartets, including the </w:t>
      </w:r>
      <w:r w:rsidRPr="002E3B93">
        <w:rPr>
          <w:b/>
          <w:i/>
          <w:lang w:val="sl-SI"/>
        </w:rPr>
        <w:t>Quartet in D major for flute and strings, K. 285</w:t>
      </w:r>
      <w:r w:rsidRPr="002E3B93">
        <w:rPr>
          <w:lang w:val="sl-SI"/>
        </w:rPr>
        <w:t xml:space="preserve">. The commissioner was evidently dissatisfied, sending only half the agreed payment, and it might be said that it hardly constitutes a significant compositional work; stylistically, the piece is closer to divertimentos, leisure music, with a solo instrument that is more or less merely accompanied by the strings. Yet, we witness Mozart's unmistakable style in presenting his musical ideas, and the composer's biographer, Alfred Einstein, wrote that the central </w:t>
      </w:r>
      <w:r w:rsidRPr="002E3B93">
        <w:rPr>
          <w:i/>
          <w:lang w:val="sl-SI"/>
        </w:rPr>
        <w:t>Adagio</w:t>
      </w:r>
      <w:r w:rsidRPr="002E3B93">
        <w:rPr>
          <w:lang w:val="sl-SI"/>
        </w:rPr>
        <w:t xml:space="preserve"> is "perhaps the most beautiful solo with accompaniment ever written for the flute."</w:t>
      </w:r>
    </w:p>
    <w:p w:rsidR="00BF6525" w:rsidRDefault="00BF6525" w:rsidP="00BF6525">
      <w:pPr>
        <w:spacing w:line="360" w:lineRule="auto"/>
        <w:jc w:val="both"/>
        <w:rPr>
          <w:lang w:val="sl-SI"/>
        </w:rPr>
      </w:pPr>
    </w:p>
    <w:p w:rsidR="00BF6525" w:rsidRDefault="00BF6525" w:rsidP="00BF6525">
      <w:pPr>
        <w:spacing w:line="360" w:lineRule="auto"/>
        <w:jc w:val="both"/>
        <w:rPr>
          <w:lang w:val="sl-SI"/>
        </w:rPr>
      </w:pPr>
      <w:r w:rsidRPr="002E3B93">
        <w:rPr>
          <w:lang w:val="sl-SI"/>
        </w:rPr>
        <w:t xml:space="preserve">The </w:t>
      </w:r>
      <w:r w:rsidRPr="00792545">
        <w:rPr>
          <w:b/>
          <w:i/>
          <w:lang w:val="sl-SI"/>
        </w:rPr>
        <w:t>Quintet for horn and strings in E flat major, K. 407</w:t>
      </w:r>
      <w:r w:rsidRPr="002E3B93">
        <w:rPr>
          <w:lang w:val="sl-SI"/>
        </w:rPr>
        <w:t>, was composed in 1782, shortly after Mozart moved from Salzburg to Vienna and became financially independent from his father Leopold. Around the same time, Joseph Leutgeb, an excellent horn player and a loyal family friend of the Mozarts, also relocated to the imperial capital</w:t>
      </w:r>
      <w:r>
        <w:rPr>
          <w:lang w:val="sl-SI"/>
        </w:rPr>
        <w:t xml:space="preserve">, to whom the composer's family </w:t>
      </w:r>
      <w:r w:rsidRPr="002E3B93">
        <w:rPr>
          <w:lang w:val="sl-SI"/>
        </w:rPr>
        <w:t xml:space="preserve">granted a loan to start a small cheese shop on the outskirts of Vienna. The relationship between Mozart and Leutgeb is somewhat mysterious, with many sources suggesting an almost demeaning attitude. A look at the copy of the first version of the </w:t>
      </w:r>
      <w:r w:rsidRPr="00792545">
        <w:rPr>
          <w:i/>
          <w:lang w:val="sl-SI"/>
        </w:rPr>
        <w:t>Quintet</w:t>
      </w:r>
      <w:r w:rsidRPr="002E3B93">
        <w:rPr>
          <w:lang w:val="sl-SI"/>
        </w:rPr>
        <w:t xml:space="preserve"> reveals the dedication: "Wolfgang Amadeus Mozart takes pity on Joseph Leutgeb, for he is an ass, an ox, and a simpleton", and alongside the solo part, we find annotations like: "Brute, you're getting it wrong!", "This trill sounds like the bleating of a sheep!", "Are you finished? Thank heaven!" It was likely just an innocent jest between friends, as Leutgeb had probably played the fool for Mozart since his youth, and when Mozart found himself in financial difficulties a decade later, Leutgeb lent him the money without hesitation.</w:t>
      </w:r>
      <w:r>
        <w:rPr>
          <w:lang w:val="sl-SI"/>
        </w:rPr>
        <w:t xml:space="preserve"> </w:t>
      </w:r>
      <w:r w:rsidRPr="002E3B93">
        <w:rPr>
          <w:lang w:val="sl-SI"/>
        </w:rPr>
        <w:t xml:space="preserve">The aforementioned </w:t>
      </w:r>
      <w:r w:rsidRPr="00792545">
        <w:rPr>
          <w:i/>
          <w:lang w:val="sl-SI"/>
        </w:rPr>
        <w:t>Quintet</w:t>
      </w:r>
      <w:r w:rsidRPr="002E3B93">
        <w:rPr>
          <w:lang w:val="sl-SI"/>
        </w:rPr>
        <w:t xml:space="preserve">, like the </w:t>
      </w:r>
      <w:r w:rsidRPr="00792545">
        <w:rPr>
          <w:i/>
          <w:lang w:val="sl-SI"/>
        </w:rPr>
        <w:t>Quartet for flute</w:t>
      </w:r>
      <w:r w:rsidRPr="002E3B93">
        <w:rPr>
          <w:lang w:val="sl-SI"/>
        </w:rPr>
        <w:t xml:space="preserve">, is actually a concertante composition with chamber accompaniment: the horn is the undisputed protagonist, complemented by only one violin, while the rest of the string trio remains in the background. For this piece, Mozart chose an unusual arrangement: instead of two violins, he opted for two violas, as the viola's range is closest to that in which the horn plays. In this way, he achieved a slightly warmer tone, with the middle register further emphasised, bringing out the horn's full chromatic variety. Both outer movements are filled with characteristic humour, perhaps reflecting the playful relationship between Mozart and Leutgeb: in the initial </w:t>
      </w:r>
      <w:r w:rsidRPr="00792545">
        <w:rPr>
          <w:i/>
          <w:lang w:val="sl-SI"/>
        </w:rPr>
        <w:t>Allegro</w:t>
      </w:r>
      <w:r w:rsidRPr="002E3B93">
        <w:rPr>
          <w:lang w:val="sl-SI"/>
        </w:rPr>
        <w:t xml:space="preserve">, we encounter branching melodic lines, interrupted by fanfares, </w:t>
      </w:r>
      <w:r>
        <w:rPr>
          <w:lang w:val="sl-SI"/>
        </w:rPr>
        <w:t>where</w:t>
      </w:r>
      <w:r w:rsidRPr="002E3B93">
        <w:rPr>
          <w:lang w:val="sl-SI"/>
        </w:rPr>
        <w:t xml:space="preserve"> moods and textures shift rapidly and spiritedly. The central movement is the weightiest, wherein the soloist, working closely with the strings, </w:t>
      </w:r>
      <w:r w:rsidRPr="002E3B93">
        <w:rPr>
          <w:lang w:val="sl-SI"/>
        </w:rPr>
        <w:lastRenderedPageBreak/>
        <w:t>exhibits the full lyricism of the horn, an instrument that had hitherto been seldom used as a soloist due to its technical limitations. We must not forget that the valve horn is a 19th-century invention, and the remarkable difficulty of the solo part for an instrument in which the pitch was controlled solely by lip pressure and hand movement in the bell reveals just what an extraordinary virtuoso Leutgeb was.</w:t>
      </w:r>
    </w:p>
    <w:p w:rsidR="00BF6525" w:rsidRDefault="00BF6525" w:rsidP="00BF6525">
      <w:pPr>
        <w:spacing w:line="360" w:lineRule="auto"/>
        <w:jc w:val="both"/>
        <w:rPr>
          <w:lang w:val="sl-SI"/>
        </w:rPr>
      </w:pPr>
    </w:p>
    <w:p w:rsidR="00BF6525" w:rsidRDefault="00BF6525" w:rsidP="00BF6525">
      <w:pPr>
        <w:spacing w:line="360" w:lineRule="auto"/>
        <w:jc w:val="both"/>
        <w:rPr>
          <w:lang w:val="sl-SI"/>
        </w:rPr>
      </w:pPr>
      <w:r w:rsidRPr="00792545">
        <w:rPr>
          <w:lang w:val="sl-SI"/>
        </w:rPr>
        <w:t xml:space="preserve">Both of Mozart's works in the programme are accompanied by the composition </w:t>
      </w:r>
      <w:r w:rsidRPr="00792545">
        <w:rPr>
          <w:b/>
          <w:i/>
          <w:lang w:val="sl-SI"/>
        </w:rPr>
        <w:t>Pizzi – Quattro – Archi</w:t>
      </w:r>
      <w:r w:rsidRPr="00792545">
        <w:rPr>
          <w:lang w:val="sl-SI"/>
        </w:rPr>
        <w:t xml:space="preserve">, a string quartet by the Slovenian composer </w:t>
      </w:r>
      <w:r w:rsidRPr="00792545">
        <w:rPr>
          <w:b/>
          <w:lang w:val="sl-SI"/>
        </w:rPr>
        <w:t>Marko Mihevc</w:t>
      </w:r>
      <w:r w:rsidRPr="00792545">
        <w:rPr>
          <w:lang w:val="sl-SI"/>
        </w:rPr>
        <w:t xml:space="preserve">, a long-standing professor at the Academy of Music in Ljubljana and former president of the Society of Slovenian Composers. The piece was composed in 1998, and through the contrast of two movements, it evokes the Chinese philosophy of yin and yang, or two separate, seemingly irreconcilable forces that </w:t>
      </w:r>
      <w:r>
        <w:rPr>
          <w:lang w:val="sl-SI"/>
        </w:rPr>
        <w:t>nourish</w:t>
      </w:r>
      <w:r w:rsidRPr="00792545">
        <w:rPr>
          <w:lang w:val="sl-SI"/>
        </w:rPr>
        <w:t xml:space="preserve"> each other. In the first movement, the strings play using the pizzicato technique, meaning that they pluck the strings with their fingers, producing a characteristically short tone; in the second, the score calls for strong bow strokes. In this way, Mihevc creates the illusion of incompatibility between the two movements, but a careful ear may notice that both sections derive from the same twelve-tone thematic cell, that is, a set comprising all twelve tones of the chromatic scale, and the composer subjects this material to various contrapuntal techniques. As the musicologist Helena Filipčič Gardina wrote regarding the composer's idea: "The melodic lines represent the mysterious awakening of the unknown, which can bring light or darkness, just like in life, which is unpredictable for all of us." Despite the rational structure of the work, it is believed that the composer want</w:t>
      </w:r>
      <w:r>
        <w:rPr>
          <w:lang w:val="sl-SI"/>
        </w:rPr>
        <w:t>s</w:t>
      </w:r>
      <w:r w:rsidRPr="00792545">
        <w:rPr>
          <w:lang w:val="sl-SI"/>
        </w:rPr>
        <w:t xml:space="preserve"> the listener to approach the piece primarily on an emotional level.</w:t>
      </w:r>
    </w:p>
    <w:p w:rsidR="00BF6525" w:rsidRDefault="00BF6525" w:rsidP="00BF6525">
      <w:pPr>
        <w:spacing w:line="360" w:lineRule="auto"/>
        <w:jc w:val="both"/>
        <w:rPr>
          <w:lang w:val="sl-SI"/>
        </w:rPr>
      </w:pPr>
    </w:p>
    <w:p w:rsidR="00BF6525" w:rsidRPr="00403E3C" w:rsidRDefault="00BF6525" w:rsidP="00BF6525">
      <w:pPr>
        <w:spacing w:line="360" w:lineRule="auto"/>
        <w:jc w:val="right"/>
        <w:rPr>
          <w:i/>
          <w:iCs/>
          <w:lang w:val="sl-SI"/>
        </w:rPr>
      </w:pPr>
      <w:r w:rsidRPr="0093026B">
        <w:rPr>
          <w:i/>
          <w:iCs/>
          <w:lang w:val="sl-SI"/>
        </w:rPr>
        <w:t>Lovrenc Rogelj</w:t>
      </w:r>
    </w:p>
    <w:p w:rsidR="00C77D94" w:rsidRDefault="00C77D94"/>
    <w:sectPr w:rsidR="00C77D94" w:rsidSect="00B70116">
      <w:pgSz w:w="11900" w:h="16840"/>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EE"/>
    <w:family w:val="swiss"/>
    <w:pitch w:val="variable"/>
    <w:sig w:usb0="E0002EFF" w:usb1="C000785B" w:usb2="00000009" w:usb3="00000000" w:csb0="000001FF" w:csb1="00000000"/>
  </w:font>
  <w:font w:name="Times New Roman (Textkörper CS)">
    <w:altName w:val="Times New Roman"/>
    <w:charset w:val="00"/>
    <w:family w:val="roman"/>
    <w:pitch w:val="variable"/>
    <w:sig w:usb0="E0002AEF" w:usb1="C0007841" w:usb2="00000009" w:usb3="00000000" w:csb0="000001FF" w:csb1="00000000"/>
  </w:font>
  <w:font w:name="HYGraphic-Medium">
    <w:altName w:val="HY그래픽M"/>
    <w:panose1 w:val="00000000000000000000"/>
    <w:charset w:val="81"/>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59F0"/>
    <w:multiLevelType w:val="hybridMultilevel"/>
    <w:tmpl w:val="EC80ABEA"/>
    <w:lvl w:ilvl="0" w:tplc="C5865040">
      <w:start w:val="1"/>
      <w:numFmt w:val="bullet"/>
      <w:pStyle w:val="CopyBulletpoint"/>
      <w:lvlText w:val=""/>
      <w:lvlJc w:val="left"/>
      <w:pPr>
        <w:ind w:left="284" w:hanging="284"/>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8AA"/>
    <w:rsid w:val="004F08AA"/>
    <w:rsid w:val="006079C1"/>
    <w:rsid w:val="007D1632"/>
    <w:rsid w:val="009F2004"/>
    <w:rsid w:val="00B70116"/>
    <w:rsid w:val="00BF6525"/>
    <w:rsid w:val="00C77D94"/>
    <w:rsid w:val="00E515EB"/>
  </w:rsids>
  <m:mathPr>
    <m:mathFont m:val="Cambria Math"/>
    <m:brkBin m:val="before"/>
    <m:brkBinSub m:val="--"/>
    <m:smallFrac m:val="0"/>
    <m:dispDef/>
    <m:lMargin m:val="0"/>
    <m:rMargin m:val="0"/>
    <m:defJc m:val="centerGroup"/>
    <m:wrapIndent m:val="1440"/>
    <m:intLim m:val="subSup"/>
    <m:naryLim m:val="undOvr"/>
  </m:mathPr>
  <w:themeFontLang w:val="de-DE"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lsdException w:name="heading 4" w:uiPriority="9"/>
    <w:lsdException w:name="heading 5" w:uiPriority="9"/>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avaden">
    <w:name w:val="Normal"/>
    <w:qFormat/>
    <w:rsid w:val="00BF6525"/>
    <w:rPr>
      <w:rFonts w:ascii="Times New Roman" w:eastAsia="Times New Roman" w:hAnsi="Times New Roman" w:cs="Times New Roman"/>
    </w:rPr>
  </w:style>
  <w:style w:type="paragraph" w:styleId="Naslov1">
    <w:name w:val="heading 1"/>
    <w:basedOn w:val="Navaden"/>
    <w:next w:val="Navaden"/>
    <w:link w:val="Naslov1Znak"/>
    <w:uiPriority w:val="9"/>
    <w:rsid w:val="009F2004"/>
    <w:pPr>
      <w:keepNext/>
      <w:keepLines/>
      <w:spacing w:before="240"/>
      <w:outlineLvl w:val="0"/>
    </w:pPr>
    <w:rPr>
      <w:rFonts w:asciiTheme="majorHAnsi" w:eastAsiaTheme="majorEastAsia" w:hAnsiTheme="majorHAnsi" w:cstheme="majorBidi"/>
      <w:color w:val="6B911C" w:themeColor="accent1" w:themeShade="BF"/>
      <w:sz w:val="32"/>
      <w:szCs w:val="32"/>
      <w:lang w:val="en-GB"/>
    </w:rPr>
  </w:style>
  <w:style w:type="paragraph" w:styleId="Naslov2">
    <w:name w:val="heading 2"/>
    <w:basedOn w:val="Navaden"/>
    <w:next w:val="Navaden"/>
    <w:link w:val="Naslov2Znak"/>
    <w:uiPriority w:val="9"/>
    <w:unhideWhenUsed/>
    <w:rsid w:val="009F2004"/>
    <w:pPr>
      <w:keepNext/>
      <w:keepLines/>
      <w:spacing w:before="40"/>
      <w:outlineLvl w:val="1"/>
    </w:pPr>
    <w:rPr>
      <w:rFonts w:asciiTheme="majorHAnsi" w:eastAsiaTheme="majorEastAsia" w:hAnsiTheme="majorHAnsi" w:cstheme="majorBidi"/>
      <w:color w:val="6B911C" w:themeColor="accent1" w:themeShade="BF"/>
      <w:sz w:val="26"/>
      <w:szCs w:val="26"/>
      <w:lang w:val="en-GB"/>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9F2004"/>
    <w:rPr>
      <w:rFonts w:asciiTheme="majorHAnsi" w:eastAsiaTheme="majorEastAsia" w:hAnsiTheme="majorHAnsi" w:cstheme="majorBidi"/>
      <w:color w:val="6B911C" w:themeColor="accent1" w:themeShade="BF"/>
      <w:sz w:val="32"/>
      <w:szCs w:val="32"/>
    </w:rPr>
  </w:style>
  <w:style w:type="character" w:customStyle="1" w:styleId="Naslov2Znak">
    <w:name w:val="Naslov 2 Znak"/>
    <w:basedOn w:val="Privzetapisavaodstavka"/>
    <w:link w:val="Naslov2"/>
    <w:uiPriority w:val="9"/>
    <w:rsid w:val="009F2004"/>
    <w:rPr>
      <w:rFonts w:asciiTheme="majorHAnsi" w:eastAsiaTheme="majorEastAsia" w:hAnsiTheme="majorHAnsi" w:cstheme="majorBidi"/>
      <w:color w:val="6B911C" w:themeColor="accent1" w:themeShade="BF"/>
      <w:sz w:val="26"/>
      <w:szCs w:val="26"/>
    </w:rPr>
  </w:style>
  <w:style w:type="paragraph" w:styleId="Napis">
    <w:name w:val="caption"/>
    <w:basedOn w:val="Navaden"/>
    <w:next w:val="Navaden"/>
    <w:uiPriority w:val="35"/>
    <w:semiHidden/>
    <w:unhideWhenUsed/>
    <w:qFormat/>
    <w:rsid w:val="009F2004"/>
    <w:pPr>
      <w:spacing w:after="200"/>
    </w:pPr>
    <w:rPr>
      <w:rFonts w:ascii="Arial" w:eastAsiaTheme="minorHAnsi" w:hAnsi="Arial" w:cs="Times New Roman (Textkörper CS)"/>
      <w:i/>
      <w:iCs/>
      <w:color w:val="2C3C43" w:themeColor="text2"/>
      <w:sz w:val="18"/>
      <w:szCs w:val="18"/>
      <w:lang w:val="en-GB"/>
    </w:rPr>
  </w:style>
  <w:style w:type="paragraph" w:styleId="Naslov">
    <w:name w:val="Title"/>
    <w:basedOn w:val="Navaden"/>
    <w:next w:val="Navaden"/>
    <w:link w:val="NaslovZnak"/>
    <w:uiPriority w:val="10"/>
    <w:rsid w:val="009F2004"/>
    <w:pPr>
      <w:contextualSpacing/>
    </w:pPr>
    <w:rPr>
      <w:rFonts w:asciiTheme="majorHAnsi" w:eastAsiaTheme="majorEastAsia" w:hAnsiTheme="majorHAnsi" w:cstheme="majorBidi"/>
      <w:spacing w:val="-10"/>
      <w:kern w:val="28"/>
      <w:sz w:val="56"/>
      <w:szCs w:val="56"/>
      <w:lang w:val="en-GB"/>
    </w:rPr>
  </w:style>
  <w:style w:type="character" w:customStyle="1" w:styleId="NaslovZnak">
    <w:name w:val="Naslov Znak"/>
    <w:basedOn w:val="Privzetapisavaodstavka"/>
    <w:link w:val="Naslov"/>
    <w:uiPriority w:val="10"/>
    <w:rsid w:val="009F2004"/>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rsid w:val="009F2004"/>
    <w:pPr>
      <w:numPr>
        <w:ilvl w:val="1"/>
      </w:numPr>
    </w:pPr>
    <w:rPr>
      <w:rFonts w:asciiTheme="minorHAnsi" w:eastAsiaTheme="minorEastAsia" w:hAnsiTheme="minorHAnsi" w:cstheme="minorBidi"/>
      <w:color w:val="5A5A5A" w:themeColor="text1" w:themeTint="A5"/>
      <w:spacing w:val="15"/>
      <w:lang w:val="en-GB"/>
    </w:rPr>
  </w:style>
  <w:style w:type="character" w:customStyle="1" w:styleId="PodnaslovZnak">
    <w:name w:val="Podnaslov Znak"/>
    <w:basedOn w:val="Privzetapisavaodstavka"/>
    <w:link w:val="Podnaslov"/>
    <w:uiPriority w:val="11"/>
    <w:rsid w:val="009F2004"/>
    <w:rPr>
      <w:rFonts w:eastAsiaTheme="minorEastAsia"/>
      <w:color w:val="5A5A5A" w:themeColor="text1" w:themeTint="A5"/>
      <w:spacing w:val="15"/>
    </w:rPr>
  </w:style>
  <w:style w:type="paragraph" w:customStyle="1" w:styleId="IndexDate">
    <w:name w:val="Index | Date"/>
    <w:qFormat/>
    <w:rsid w:val="007D1632"/>
    <w:pPr>
      <w:spacing w:after="240"/>
      <w:ind w:right="2551"/>
    </w:pPr>
    <w:rPr>
      <w:rFonts w:ascii="Arial" w:hAnsi="Arial" w:cs="Times New Roman (Textkörper CS)"/>
      <w:color w:val="000000" w:themeColor="text1"/>
      <w:sz w:val="18"/>
    </w:rPr>
  </w:style>
  <w:style w:type="paragraph" w:customStyle="1" w:styleId="IndexSperrvermerk">
    <w:name w:val="Index | Sperrvermerk"/>
    <w:qFormat/>
    <w:rsid w:val="007D1632"/>
    <w:pPr>
      <w:pBdr>
        <w:top w:val="single" w:sz="4" w:space="4" w:color="BC1E3E"/>
        <w:left w:val="single" w:sz="4" w:space="4" w:color="BC1E3E"/>
        <w:bottom w:val="single" w:sz="4" w:space="4" w:color="BC1E3E"/>
        <w:right w:val="single" w:sz="4" w:space="4" w:color="BC1E3E"/>
      </w:pBdr>
      <w:spacing w:line="320" w:lineRule="atLeast"/>
      <w:ind w:left="113" w:right="2438"/>
    </w:pPr>
    <w:rPr>
      <w:rFonts w:ascii="Arial" w:hAnsi="Arial" w:cs="Times New Roman (Textkörper CS)"/>
      <w:color w:val="BC1E3E"/>
      <w:sz w:val="22"/>
    </w:rPr>
  </w:style>
  <w:style w:type="paragraph" w:customStyle="1" w:styleId="CopyHeadline1stLevel">
    <w:name w:val="Copy | Headline 1st Level"/>
    <w:link w:val="CopyHeadline1stLevelZchn"/>
    <w:qFormat/>
    <w:rsid w:val="007D1632"/>
    <w:pPr>
      <w:tabs>
        <w:tab w:val="center" w:pos="4536"/>
        <w:tab w:val="right" w:pos="9072"/>
      </w:tabs>
      <w:spacing w:before="120"/>
      <w:ind w:right="2268"/>
    </w:pPr>
    <w:rPr>
      <w:rFonts w:ascii="Arial" w:hAnsi="Arial"/>
      <w:color w:val="000000" w:themeColor="text1"/>
      <w:sz w:val="72"/>
    </w:rPr>
  </w:style>
  <w:style w:type="character" w:customStyle="1" w:styleId="CopyHeadline1stLevelZchn">
    <w:name w:val="Copy | Headline 1st Level Zchn"/>
    <w:basedOn w:val="Privzetapisavaodstavka"/>
    <w:link w:val="CopyHeadline1stLevel"/>
    <w:rsid w:val="007D1632"/>
    <w:rPr>
      <w:rFonts w:ascii="Arial" w:hAnsi="Arial"/>
      <w:color w:val="000000" w:themeColor="text1"/>
      <w:sz w:val="72"/>
    </w:rPr>
  </w:style>
  <w:style w:type="paragraph" w:customStyle="1" w:styleId="CopyHeadline2ndLevel">
    <w:name w:val="Copy | Headline 2nd Level"/>
    <w:basedOn w:val="Navaden"/>
    <w:qFormat/>
    <w:rsid w:val="007D1632"/>
    <w:pPr>
      <w:spacing w:before="360" w:after="360"/>
      <w:ind w:right="2551"/>
    </w:pPr>
    <w:rPr>
      <w:rFonts w:ascii="Arial" w:eastAsiaTheme="minorHAnsi" w:hAnsi="Arial" w:cs="Times New Roman (Textkörper CS)"/>
      <w:color w:val="000000" w:themeColor="text1"/>
      <w:sz w:val="36"/>
      <w:szCs w:val="36"/>
      <w:lang w:val="en-GB"/>
    </w:rPr>
  </w:style>
  <w:style w:type="paragraph" w:customStyle="1" w:styleId="CopyBulletpoint">
    <w:name w:val="Copy | Bulletpoint"/>
    <w:qFormat/>
    <w:rsid w:val="007D1632"/>
    <w:pPr>
      <w:numPr>
        <w:numId w:val="2"/>
      </w:numPr>
      <w:spacing w:after="360" w:line="320" w:lineRule="atLeast"/>
      <w:ind w:right="2268"/>
      <w:contextualSpacing/>
    </w:pPr>
    <w:rPr>
      <w:rFonts w:ascii="Arial" w:hAnsi="Arial" w:cs="Arial"/>
      <w:color w:val="000000" w:themeColor="text1"/>
      <w:sz w:val="22"/>
      <w:szCs w:val="22"/>
    </w:rPr>
  </w:style>
  <w:style w:type="paragraph" w:customStyle="1" w:styleId="CopyTeaser">
    <w:name w:val="Copy | Teaser"/>
    <w:basedOn w:val="CopyNormal"/>
    <w:autoRedefine/>
    <w:qFormat/>
    <w:rsid w:val="007D1632"/>
    <w:rPr>
      <w:b/>
    </w:rPr>
  </w:style>
  <w:style w:type="paragraph" w:customStyle="1" w:styleId="CopyNormal">
    <w:name w:val="Copy | Normal"/>
    <w:qFormat/>
    <w:rsid w:val="007D1632"/>
    <w:pPr>
      <w:spacing w:after="360" w:line="320" w:lineRule="atLeast"/>
      <w:ind w:right="2268"/>
    </w:pPr>
    <w:rPr>
      <w:rFonts w:ascii="Arial" w:hAnsi="Arial" w:cs="Times New Roman (Textkörper CS)"/>
      <w:color w:val="000000" w:themeColor="text1"/>
      <w:sz w:val="22"/>
    </w:rPr>
  </w:style>
  <w:style w:type="paragraph" w:customStyle="1" w:styleId="CopyCopyheadline">
    <w:name w:val="Copy | Copyheadline"/>
    <w:basedOn w:val="CopyNormal"/>
    <w:qFormat/>
    <w:rsid w:val="007D1632"/>
    <w:pPr>
      <w:spacing w:after="0" w:line="250" w:lineRule="atLeast"/>
    </w:pPr>
    <w:rPr>
      <w:b/>
    </w:rPr>
  </w:style>
  <w:style w:type="paragraph" w:customStyle="1" w:styleId="CopyZeichen">
    <w:name w:val="Copy | Zeichen"/>
    <w:basedOn w:val="CopyNormal"/>
    <w:qFormat/>
    <w:rsid w:val="007D1632"/>
    <w:pPr>
      <w:ind w:left="2268" w:right="0"/>
      <w:mirrorIndents/>
      <w:jc w:val="right"/>
    </w:pPr>
  </w:style>
  <w:style w:type="paragraph" w:customStyle="1" w:styleId="CopyPaginierung">
    <w:name w:val="Copy | Paginierung"/>
    <w:qFormat/>
    <w:rsid w:val="007D1632"/>
    <w:pPr>
      <w:jc w:val="right"/>
    </w:pPr>
    <w:rPr>
      <w:rFonts w:ascii="Arial" w:hAnsi="Arial" w:cs="Times New Roman (Textkörper CS)"/>
      <w:color w:val="000000" w:themeColor="text1"/>
      <w:sz w:val="18"/>
    </w:rPr>
  </w:style>
  <w:style w:type="paragraph" w:customStyle="1" w:styleId="CopyTrennlinie">
    <w:name w:val="Copy | Trennlinie"/>
    <w:qFormat/>
    <w:rsid w:val="007D1632"/>
    <w:pPr>
      <w:pBdr>
        <w:bottom w:val="single" w:sz="4" w:space="2" w:color="auto"/>
      </w:pBdr>
      <w:spacing w:after="240" w:line="120" w:lineRule="atLeast"/>
      <w:ind w:right="2268"/>
    </w:pPr>
    <w:rPr>
      <w:rFonts w:ascii="Arial" w:hAnsi="Arial" w:cs="Times New Roman (Textkörper CS)"/>
      <w:noProof/>
      <w:color w:val="000000" w:themeColor="text1"/>
      <w:sz w:val="2"/>
    </w:rPr>
  </w:style>
  <w:style w:type="paragraph" w:customStyle="1" w:styleId="Bildunterschrift">
    <w:name w:val="Bildunterschrift"/>
    <w:basedOn w:val="Navaden"/>
    <w:autoRedefine/>
    <w:qFormat/>
    <w:rsid w:val="007D1632"/>
    <w:pPr>
      <w:spacing w:after="240"/>
    </w:pPr>
    <w:rPr>
      <w:rFonts w:ascii="Arial" w:eastAsiaTheme="minorHAnsi" w:hAnsi="Arial" w:cs="Times New Roman (Textkörper CS)"/>
      <w:color w:val="000000" w:themeColor="text1"/>
      <w:sz w:val="13"/>
      <w:szCs w:val="13"/>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lsdException w:name="heading 4" w:uiPriority="9"/>
    <w:lsdException w:name="heading 5" w:uiPriority="9"/>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avaden">
    <w:name w:val="Normal"/>
    <w:qFormat/>
    <w:rsid w:val="00BF6525"/>
    <w:rPr>
      <w:rFonts w:ascii="Times New Roman" w:eastAsia="Times New Roman" w:hAnsi="Times New Roman" w:cs="Times New Roman"/>
    </w:rPr>
  </w:style>
  <w:style w:type="paragraph" w:styleId="Naslov1">
    <w:name w:val="heading 1"/>
    <w:basedOn w:val="Navaden"/>
    <w:next w:val="Navaden"/>
    <w:link w:val="Naslov1Znak"/>
    <w:uiPriority w:val="9"/>
    <w:rsid w:val="009F2004"/>
    <w:pPr>
      <w:keepNext/>
      <w:keepLines/>
      <w:spacing w:before="240"/>
      <w:outlineLvl w:val="0"/>
    </w:pPr>
    <w:rPr>
      <w:rFonts w:asciiTheme="majorHAnsi" w:eastAsiaTheme="majorEastAsia" w:hAnsiTheme="majorHAnsi" w:cstheme="majorBidi"/>
      <w:color w:val="6B911C" w:themeColor="accent1" w:themeShade="BF"/>
      <w:sz w:val="32"/>
      <w:szCs w:val="32"/>
      <w:lang w:val="en-GB"/>
    </w:rPr>
  </w:style>
  <w:style w:type="paragraph" w:styleId="Naslov2">
    <w:name w:val="heading 2"/>
    <w:basedOn w:val="Navaden"/>
    <w:next w:val="Navaden"/>
    <w:link w:val="Naslov2Znak"/>
    <w:uiPriority w:val="9"/>
    <w:unhideWhenUsed/>
    <w:rsid w:val="009F2004"/>
    <w:pPr>
      <w:keepNext/>
      <w:keepLines/>
      <w:spacing w:before="40"/>
      <w:outlineLvl w:val="1"/>
    </w:pPr>
    <w:rPr>
      <w:rFonts w:asciiTheme="majorHAnsi" w:eastAsiaTheme="majorEastAsia" w:hAnsiTheme="majorHAnsi" w:cstheme="majorBidi"/>
      <w:color w:val="6B911C" w:themeColor="accent1" w:themeShade="BF"/>
      <w:sz w:val="26"/>
      <w:szCs w:val="26"/>
      <w:lang w:val="en-GB"/>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9F2004"/>
    <w:rPr>
      <w:rFonts w:asciiTheme="majorHAnsi" w:eastAsiaTheme="majorEastAsia" w:hAnsiTheme="majorHAnsi" w:cstheme="majorBidi"/>
      <w:color w:val="6B911C" w:themeColor="accent1" w:themeShade="BF"/>
      <w:sz w:val="32"/>
      <w:szCs w:val="32"/>
    </w:rPr>
  </w:style>
  <w:style w:type="character" w:customStyle="1" w:styleId="Naslov2Znak">
    <w:name w:val="Naslov 2 Znak"/>
    <w:basedOn w:val="Privzetapisavaodstavka"/>
    <w:link w:val="Naslov2"/>
    <w:uiPriority w:val="9"/>
    <w:rsid w:val="009F2004"/>
    <w:rPr>
      <w:rFonts w:asciiTheme="majorHAnsi" w:eastAsiaTheme="majorEastAsia" w:hAnsiTheme="majorHAnsi" w:cstheme="majorBidi"/>
      <w:color w:val="6B911C" w:themeColor="accent1" w:themeShade="BF"/>
      <w:sz w:val="26"/>
      <w:szCs w:val="26"/>
    </w:rPr>
  </w:style>
  <w:style w:type="paragraph" w:styleId="Napis">
    <w:name w:val="caption"/>
    <w:basedOn w:val="Navaden"/>
    <w:next w:val="Navaden"/>
    <w:uiPriority w:val="35"/>
    <w:semiHidden/>
    <w:unhideWhenUsed/>
    <w:qFormat/>
    <w:rsid w:val="009F2004"/>
    <w:pPr>
      <w:spacing w:after="200"/>
    </w:pPr>
    <w:rPr>
      <w:rFonts w:ascii="Arial" w:eastAsiaTheme="minorHAnsi" w:hAnsi="Arial" w:cs="Times New Roman (Textkörper CS)"/>
      <w:i/>
      <w:iCs/>
      <w:color w:val="2C3C43" w:themeColor="text2"/>
      <w:sz w:val="18"/>
      <w:szCs w:val="18"/>
      <w:lang w:val="en-GB"/>
    </w:rPr>
  </w:style>
  <w:style w:type="paragraph" w:styleId="Naslov">
    <w:name w:val="Title"/>
    <w:basedOn w:val="Navaden"/>
    <w:next w:val="Navaden"/>
    <w:link w:val="NaslovZnak"/>
    <w:uiPriority w:val="10"/>
    <w:rsid w:val="009F2004"/>
    <w:pPr>
      <w:contextualSpacing/>
    </w:pPr>
    <w:rPr>
      <w:rFonts w:asciiTheme="majorHAnsi" w:eastAsiaTheme="majorEastAsia" w:hAnsiTheme="majorHAnsi" w:cstheme="majorBidi"/>
      <w:spacing w:val="-10"/>
      <w:kern w:val="28"/>
      <w:sz w:val="56"/>
      <w:szCs w:val="56"/>
      <w:lang w:val="en-GB"/>
    </w:rPr>
  </w:style>
  <w:style w:type="character" w:customStyle="1" w:styleId="NaslovZnak">
    <w:name w:val="Naslov Znak"/>
    <w:basedOn w:val="Privzetapisavaodstavka"/>
    <w:link w:val="Naslov"/>
    <w:uiPriority w:val="10"/>
    <w:rsid w:val="009F2004"/>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rsid w:val="009F2004"/>
    <w:pPr>
      <w:numPr>
        <w:ilvl w:val="1"/>
      </w:numPr>
    </w:pPr>
    <w:rPr>
      <w:rFonts w:asciiTheme="minorHAnsi" w:eastAsiaTheme="minorEastAsia" w:hAnsiTheme="minorHAnsi" w:cstheme="minorBidi"/>
      <w:color w:val="5A5A5A" w:themeColor="text1" w:themeTint="A5"/>
      <w:spacing w:val="15"/>
      <w:lang w:val="en-GB"/>
    </w:rPr>
  </w:style>
  <w:style w:type="character" w:customStyle="1" w:styleId="PodnaslovZnak">
    <w:name w:val="Podnaslov Znak"/>
    <w:basedOn w:val="Privzetapisavaodstavka"/>
    <w:link w:val="Podnaslov"/>
    <w:uiPriority w:val="11"/>
    <w:rsid w:val="009F2004"/>
    <w:rPr>
      <w:rFonts w:eastAsiaTheme="minorEastAsia"/>
      <w:color w:val="5A5A5A" w:themeColor="text1" w:themeTint="A5"/>
      <w:spacing w:val="15"/>
    </w:rPr>
  </w:style>
  <w:style w:type="paragraph" w:customStyle="1" w:styleId="IndexDate">
    <w:name w:val="Index | Date"/>
    <w:qFormat/>
    <w:rsid w:val="007D1632"/>
    <w:pPr>
      <w:spacing w:after="240"/>
      <w:ind w:right="2551"/>
    </w:pPr>
    <w:rPr>
      <w:rFonts w:ascii="Arial" w:hAnsi="Arial" w:cs="Times New Roman (Textkörper CS)"/>
      <w:color w:val="000000" w:themeColor="text1"/>
      <w:sz w:val="18"/>
    </w:rPr>
  </w:style>
  <w:style w:type="paragraph" w:customStyle="1" w:styleId="IndexSperrvermerk">
    <w:name w:val="Index | Sperrvermerk"/>
    <w:qFormat/>
    <w:rsid w:val="007D1632"/>
    <w:pPr>
      <w:pBdr>
        <w:top w:val="single" w:sz="4" w:space="4" w:color="BC1E3E"/>
        <w:left w:val="single" w:sz="4" w:space="4" w:color="BC1E3E"/>
        <w:bottom w:val="single" w:sz="4" w:space="4" w:color="BC1E3E"/>
        <w:right w:val="single" w:sz="4" w:space="4" w:color="BC1E3E"/>
      </w:pBdr>
      <w:spacing w:line="320" w:lineRule="atLeast"/>
      <w:ind w:left="113" w:right="2438"/>
    </w:pPr>
    <w:rPr>
      <w:rFonts w:ascii="Arial" w:hAnsi="Arial" w:cs="Times New Roman (Textkörper CS)"/>
      <w:color w:val="BC1E3E"/>
      <w:sz w:val="22"/>
    </w:rPr>
  </w:style>
  <w:style w:type="paragraph" w:customStyle="1" w:styleId="CopyHeadline1stLevel">
    <w:name w:val="Copy | Headline 1st Level"/>
    <w:link w:val="CopyHeadline1stLevelZchn"/>
    <w:qFormat/>
    <w:rsid w:val="007D1632"/>
    <w:pPr>
      <w:tabs>
        <w:tab w:val="center" w:pos="4536"/>
        <w:tab w:val="right" w:pos="9072"/>
      </w:tabs>
      <w:spacing w:before="120"/>
      <w:ind w:right="2268"/>
    </w:pPr>
    <w:rPr>
      <w:rFonts w:ascii="Arial" w:hAnsi="Arial"/>
      <w:color w:val="000000" w:themeColor="text1"/>
      <w:sz w:val="72"/>
    </w:rPr>
  </w:style>
  <w:style w:type="character" w:customStyle="1" w:styleId="CopyHeadline1stLevelZchn">
    <w:name w:val="Copy | Headline 1st Level Zchn"/>
    <w:basedOn w:val="Privzetapisavaodstavka"/>
    <w:link w:val="CopyHeadline1stLevel"/>
    <w:rsid w:val="007D1632"/>
    <w:rPr>
      <w:rFonts w:ascii="Arial" w:hAnsi="Arial"/>
      <w:color w:val="000000" w:themeColor="text1"/>
      <w:sz w:val="72"/>
    </w:rPr>
  </w:style>
  <w:style w:type="paragraph" w:customStyle="1" w:styleId="CopyHeadline2ndLevel">
    <w:name w:val="Copy | Headline 2nd Level"/>
    <w:basedOn w:val="Navaden"/>
    <w:qFormat/>
    <w:rsid w:val="007D1632"/>
    <w:pPr>
      <w:spacing w:before="360" w:after="360"/>
      <w:ind w:right="2551"/>
    </w:pPr>
    <w:rPr>
      <w:rFonts w:ascii="Arial" w:eastAsiaTheme="minorHAnsi" w:hAnsi="Arial" w:cs="Times New Roman (Textkörper CS)"/>
      <w:color w:val="000000" w:themeColor="text1"/>
      <w:sz w:val="36"/>
      <w:szCs w:val="36"/>
      <w:lang w:val="en-GB"/>
    </w:rPr>
  </w:style>
  <w:style w:type="paragraph" w:customStyle="1" w:styleId="CopyBulletpoint">
    <w:name w:val="Copy | Bulletpoint"/>
    <w:qFormat/>
    <w:rsid w:val="007D1632"/>
    <w:pPr>
      <w:numPr>
        <w:numId w:val="2"/>
      </w:numPr>
      <w:spacing w:after="360" w:line="320" w:lineRule="atLeast"/>
      <w:ind w:right="2268"/>
      <w:contextualSpacing/>
    </w:pPr>
    <w:rPr>
      <w:rFonts w:ascii="Arial" w:hAnsi="Arial" w:cs="Arial"/>
      <w:color w:val="000000" w:themeColor="text1"/>
      <w:sz w:val="22"/>
      <w:szCs w:val="22"/>
    </w:rPr>
  </w:style>
  <w:style w:type="paragraph" w:customStyle="1" w:styleId="CopyTeaser">
    <w:name w:val="Copy | Teaser"/>
    <w:basedOn w:val="CopyNormal"/>
    <w:autoRedefine/>
    <w:qFormat/>
    <w:rsid w:val="007D1632"/>
    <w:rPr>
      <w:b/>
    </w:rPr>
  </w:style>
  <w:style w:type="paragraph" w:customStyle="1" w:styleId="CopyNormal">
    <w:name w:val="Copy | Normal"/>
    <w:qFormat/>
    <w:rsid w:val="007D1632"/>
    <w:pPr>
      <w:spacing w:after="360" w:line="320" w:lineRule="atLeast"/>
      <w:ind w:right="2268"/>
    </w:pPr>
    <w:rPr>
      <w:rFonts w:ascii="Arial" w:hAnsi="Arial" w:cs="Times New Roman (Textkörper CS)"/>
      <w:color w:val="000000" w:themeColor="text1"/>
      <w:sz w:val="22"/>
    </w:rPr>
  </w:style>
  <w:style w:type="paragraph" w:customStyle="1" w:styleId="CopyCopyheadline">
    <w:name w:val="Copy | Copyheadline"/>
    <w:basedOn w:val="CopyNormal"/>
    <w:qFormat/>
    <w:rsid w:val="007D1632"/>
    <w:pPr>
      <w:spacing w:after="0" w:line="250" w:lineRule="atLeast"/>
    </w:pPr>
    <w:rPr>
      <w:b/>
    </w:rPr>
  </w:style>
  <w:style w:type="paragraph" w:customStyle="1" w:styleId="CopyZeichen">
    <w:name w:val="Copy | Zeichen"/>
    <w:basedOn w:val="CopyNormal"/>
    <w:qFormat/>
    <w:rsid w:val="007D1632"/>
    <w:pPr>
      <w:ind w:left="2268" w:right="0"/>
      <w:mirrorIndents/>
      <w:jc w:val="right"/>
    </w:pPr>
  </w:style>
  <w:style w:type="paragraph" w:customStyle="1" w:styleId="CopyPaginierung">
    <w:name w:val="Copy | Paginierung"/>
    <w:qFormat/>
    <w:rsid w:val="007D1632"/>
    <w:pPr>
      <w:jc w:val="right"/>
    </w:pPr>
    <w:rPr>
      <w:rFonts w:ascii="Arial" w:hAnsi="Arial" w:cs="Times New Roman (Textkörper CS)"/>
      <w:color w:val="000000" w:themeColor="text1"/>
      <w:sz w:val="18"/>
    </w:rPr>
  </w:style>
  <w:style w:type="paragraph" w:customStyle="1" w:styleId="CopyTrennlinie">
    <w:name w:val="Copy | Trennlinie"/>
    <w:qFormat/>
    <w:rsid w:val="007D1632"/>
    <w:pPr>
      <w:pBdr>
        <w:bottom w:val="single" w:sz="4" w:space="2" w:color="auto"/>
      </w:pBdr>
      <w:spacing w:after="240" w:line="120" w:lineRule="atLeast"/>
      <w:ind w:right="2268"/>
    </w:pPr>
    <w:rPr>
      <w:rFonts w:ascii="Arial" w:hAnsi="Arial" w:cs="Times New Roman (Textkörper CS)"/>
      <w:noProof/>
      <w:color w:val="000000" w:themeColor="text1"/>
      <w:sz w:val="2"/>
    </w:rPr>
  </w:style>
  <w:style w:type="paragraph" w:customStyle="1" w:styleId="Bildunterschrift">
    <w:name w:val="Bildunterschrift"/>
    <w:basedOn w:val="Navaden"/>
    <w:autoRedefine/>
    <w:qFormat/>
    <w:rsid w:val="007D1632"/>
    <w:pPr>
      <w:spacing w:after="240"/>
    </w:pPr>
    <w:rPr>
      <w:rFonts w:ascii="Arial" w:eastAsiaTheme="minorHAnsi" w:hAnsi="Arial" w:cs="Times New Roman (Textkörper CS)"/>
      <w:color w:val="000000" w:themeColor="text1"/>
      <w:sz w:val="13"/>
      <w:szCs w:val="13"/>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xmlns=""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3971</Words>
  <Characters>22641</Characters>
  <Application>Microsoft Office Word</Application>
  <DocSecurity>0</DocSecurity>
  <Lines>188</Lines>
  <Paragraphs>53</Paragraphs>
  <ScaleCrop>false</ScaleCrop>
  <HeadingPairs>
    <vt:vector size="2" baseType="variant">
      <vt:variant>
        <vt:lpstr>Naslov</vt:lpstr>
      </vt:variant>
      <vt:variant>
        <vt:i4>1</vt:i4>
      </vt:variant>
    </vt:vector>
  </HeadingPairs>
  <TitlesOfParts>
    <vt:vector size="1" baseType="lpstr">
      <vt:lpstr/>
    </vt:vector>
  </TitlesOfParts>
  <Company>Avditorij Portorož</Company>
  <LinksUpToDate>false</LinksUpToDate>
  <CharactersWithSpaces>26559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Barraq</dc:creator>
  <cp:lastModifiedBy>Barbara Jakomin</cp:lastModifiedBy>
  <cp:revision>2</cp:revision>
  <dcterms:created xsi:type="dcterms:W3CDTF">2023-08-02T10:27:00Z</dcterms:created>
  <dcterms:modified xsi:type="dcterms:W3CDTF">2023-08-02T10:27:00Z</dcterms:modified>
</cp:coreProperties>
</file>